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75B61" w14:textId="3008B8DA" w:rsidR="005D31F4" w:rsidRPr="00174678" w:rsidRDefault="00174678" w:rsidP="00C04EB6">
      <w:pPr>
        <w:rPr>
          <w:b/>
          <w:bCs/>
          <w:sz w:val="28"/>
          <w:szCs w:val="28"/>
        </w:rPr>
      </w:pPr>
      <w:r w:rsidRPr="00174678">
        <w:rPr>
          <w:b/>
          <w:bCs/>
          <w:sz w:val="28"/>
          <w:szCs w:val="28"/>
        </w:rPr>
        <w:t>K</w:t>
      </w:r>
      <w:r w:rsidR="00C04EB6" w:rsidRPr="00174678">
        <w:rPr>
          <w:b/>
          <w:bCs/>
          <w:sz w:val="28"/>
          <w:szCs w:val="28"/>
        </w:rPr>
        <w:t>ey messages</w:t>
      </w:r>
      <w:r>
        <w:rPr>
          <w:b/>
          <w:bCs/>
          <w:sz w:val="28"/>
          <w:szCs w:val="28"/>
        </w:rPr>
        <w:t xml:space="preserve">: </w:t>
      </w:r>
      <w:r w:rsidR="00C04EB6" w:rsidRPr="00174678">
        <w:rPr>
          <w:b/>
          <w:bCs/>
          <w:sz w:val="28"/>
          <w:szCs w:val="28"/>
        </w:rPr>
        <w:t xml:space="preserve">registrant communications </w:t>
      </w:r>
      <w:r>
        <w:rPr>
          <w:b/>
          <w:bCs/>
          <w:sz w:val="28"/>
          <w:szCs w:val="28"/>
        </w:rPr>
        <w:t>regarding COVID-19 immunization</w:t>
      </w:r>
    </w:p>
    <w:p w14:paraId="1BE5901E" w14:textId="15F003EF" w:rsidR="00C04EB6" w:rsidRDefault="00815761" w:rsidP="00C04EB6">
      <w:pPr>
        <w:rPr>
          <w:b/>
          <w:bCs/>
        </w:rPr>
      </w:pPr>
      <w:r w:rsidRPr="00F9356E">
        <w:rPr>
          <w:b/>
          <w:bCs/>
        </w:rPr>
        <w:t xml:space="preserve">February </w:t>
      </w:r>
      <w:r w:rsidR="004F22E0">
        <w:rPr>
          <w:b/>
          <w:bCs/>
        </w:rPr>
        <w:t>5</w:t>
      </w:r>
      <w:r w:rsidR="00F9356E">
        <w:rPr>
          <w:b/>
          <w:bCs/>
        </w:rPr>
        <w:t>, 2021</w:t>
      </w:r>
    </w:p>
    <w:p w14:paraId="50D67F74" w14:textId="77777777" w:rsidR="00C04EB6" w:rsidRPr="005D31F4" w:rsidRDefault="00C04EB6" w:rsidP="00C04EB6">
      <w:pPr>
        <w:rPr>
          <w:b/>
          <w:bCs/>
          <w:u w:val="single"/>
        </w:rPr>
      </w:pPr>
      <w:bookmarkStart w:id="0" w:name="_Hlk62476886"/>
      <w:r w:rsidRPr="005D31F4">
        <w:rPr>
          <w:b/>
          <w:bCs/>
          <w:u w:val="single"/>
        </w:rPr>
        <w:t>General:</w:t>
      </w:r>
    </w:p>
    <w:p w14:paraId="2124262D" w14:textId="37972C25" w:rsidR="00261450" w:rsidRDefault="00261450" w:rsidP="00C04EB6">
      <w:pPr>
        <w:pStyle w:val="ListParagraph"/>
        <w:numPr>
          <w:ilvl w:val="0"/>
          <w:numId w:val="2"/>
        </w:numPr>
      </w:pPr>
      <w:r>
        <w:t xml:space="preserve">We </w:t>
      </w:r>
      <w:r w:rsidR="00C04EB6" w:rsidRPr="00AB639B">
        <w:t>recognize that</w:t>
      </w:r>
      <w:r w:rsidR="00C04EB6">
        <w:t xml:space="preserve"> many of you </w:t>
      </w:r>
      <w:r w:rsidR="00C04EB6" w:rsidRPr="00AB639B">
        <w:t xml:space="preserve">have </w:t>
      </w:r>
      <w:r w:rsidR="00C04EB6">
        <w:t xml:space="preserve">important </w:t>
      </w:r>
      <w:r w:rsidR="00C04EB6" w:rsidRPr="00AB639B">
        <w:t xml:space="preserve">questions about </w:t>
      </w:r>
      <w:r w:rsidR="00C04EB6">
        <w:t xml:space="preserve">when </w:t>
      </w:r>
      <w:r w:rsidR="00C04EB6" w:rsidRPr="00AB639B">
        <w:t xml:space="preserve">you will be eligible for </w:t>
      </w:r>
      <w:r>
        <w:t xml:space="preserve">a </w:t>
      </w:r>
      <w:r w:rsidR="00C04EB6" w:rsidRPr="00AB639B">
        <w:t>vaccination</w:t>
      </w:r>
      <w:r w:rsidR="00E66B15">
        <w:t>,</w:t>
      </w:r>
      <w:r w:rsidR="00C04EB6" w:rsidRPr="00AB639B">
        <w:t xml:space="preserve"> or how you can help with </w:t>
      </w:r>
      <w:r w:rsidR="00E66B15">
        <w:t>BC’s</w:t>
      </w:r>
      <w:r w:rsidR="00E66B15" w:rsidRPr="00AB639B">
        <w:t xml:space="preserve"> </w:t>
      </w:r>
      <w:hyperlink r:id="rId8" w:history="1">
        <w:r w:rsidRPr="00892397">
          <w:rPr>
            <w:rStyle w:val="Hyperlink"/>
          </w:rPr>
          <w:t>COVID-19 Immunization Plan</w:t>
        </w:r>
      </w:hyperlink>
      <w:r>
        <w:t>.</w:t>
      </w:r>
    </w:p>
    <w:p w14:paraId="53E49268" w14:textId="7F7082CC" w:rsidR="00892397" w:rsidRDefault="00261450" w:rsidP="00C04EB6">
      <w:pPr>
        <w:pStyle w:val="ListParagraph"/>
        <w:numPr>
          <w:ilvl w:val="0"/>
          <w:numId w:val="2"/>
        </w:numPr>
      </w:pPr>
      <w:r>
        <w:t>BC Health Regulators (BCHR)</w:t>
      </w:r>
      <w:r w:rsidR="00C04EB6" w:rsidRPr="00AB639B">
        <w:t xml:space="preserve"> </w:t>
      </w:r>
      <w:r>
        <w:t>is</w:t>
      </w:r>
      <w:r w:rsidRPr="00AB639B">
        <w:t xml:space="preserve"> </w:t>
      </w:r>
      <w:r w:rsidR="00C04EB6" w:rsidRPr="00AB639B">
        <w:t>working closely with the BC P</w:t>
      </w:r>
      <w:r w:rsidR="00B9092E">
        <w:t xml:space="preserve">rovincial Health Officer </w:t>
      </w:r>
      <w:r w:rsidR="00C04EB6" w:rsidRPr="00AB639B">
        <w:t xml:space="preserve">(PHO) </w:t>
      </w:r>
      <w:r w:rsidR="00B9092E">
        <w:t xml:space="preserve">and her team </w:t>
      </w:r>
      <w:r w:rsidR="00892397">
        <w:t xml:space="preserve">to help inform the </w:t>
      </w:r>
      <w:r w:rsidR="006D0369">
        <w:t xml:space="preserve">rollout of the </w:t>
      </w:r>
      <w:r w:rsidR="00892397">
        <w:t>plan</w:t>
      </w:r>
      <w:r w:rsidR="00104125">
        <w:t xml:space="preserve">. </w:t>
      </w:r>
    </w:p>
    <w:p w14:paraId="0567A884" w14:textId="5CF92C2D" w:rsidR="00C04EB6" w:rsidRDefault="00D24ACB" w:rsidP="00C04EB6">
      <w:pPr>
        <w:pStyle w:val="ListParagraph"/>
        <w:numPr>
          <w:ilvl w:val="0"/>
          <w:numId w:val="2"/>
        </w:numPr>
      </w:pPr>
      <w:r>
        <w:t xml:space="preserve">As soon as we receive </w:t>
      </w:r>
      <w:r w:rsidR="00C04EB6">
        <w:t>further information and direction from the PH</w:t>
      </w:r>
      <w:r w:rsidR="00104125">
        <w:t>O about vaccine eligibility</w:t>
      </w:r>
      <w:r w:rsidR="00BD4995">
        <w:t xml:space="preserve">, </w:t>
      </w:r>
      <w:r w:rsidR="00104125">
        <w:t xml:space="preserve">or how health professionals can assist with the </w:t>
      </w:r>
      <w:r w:rsidR="00BD4995">
        <w:t xml:space="preserve">logistics </w:t>
      </w:r>
      <w:r w:rsidR="00104125">
        <w:t xml:space="preserve">of the plan, </w:t>
      </w:r>
      <w:r>
        <w:t xml:space="preserve">we will </w:t>
      </w:r>
      <w:r w:rsidR="00261450">
        <w:t>share it with you</w:t>
      </w:r>
      <w:r>
        <w:t>.</w:t>
      </w:r>
    </w:p>
    <w:p w14:paraId="74B88F90" w14:textId="77777777" w:rsidR="00C04EB6" w:rsidRPr="00AB639B" w:rsidRDefault="00C04EB6" w:rsidP="00C04EB6">
      <w:pPr>
        <w:ind w:left="360"/>
      </w:pPr>
    </w:p>
    <w:p w14:paraId="67688FAE" w14:textId="0D7763BE" w:rsidR="00C04EB6" w:rsidRPr="005D31F4" w:rsidRDefault="006F3219" w:rsidP="00C04EB6">
      <w:pPr>
        <w:rPr>
          <w:b/>
          <w:bCs/>
          <w:u w:val="single"/>
        </w:rPr>
      </w:pPr>
      <w:r w:rsidRPr="005D31F4">
        <w:rPr>
          <w:b/>
          <w:bCs/>
          <w:u w:val="single"/>
        </w:rPr>
        <w:t>Phased COVID-19 Immunization Plan</w:t>
      </w:r>
    </w:p>
    <w:p w14:paraId="16A4442D" w14:textId="703F6A36" w:rsidR="0001485A" w:rsidRDefault="00E60625" w:rsidP="00A31083">
      <w:pPr>
        <w:pStyle w:val="NoSpacing"/>
        <w:numPr>
          <w:ilvl w:val="0"/>
          <w:numId w:val="2"/>
        </w:numPr>
      </w:pPr>
      <w:r w:rsidRPr="001C0B4A">
        <w:t>On January 22, the BC government provided a</w:t>
      </w:r>
      <w:r w:rsidR="006744B7" w:rsidRPr="001C0B4A">
        <w:t xml:space="preserve"> detailed </w:t>
      </w:r>
      <w:r w:rsidRPr="001C0B4A">
        <w:t xml:space="preserve">update on the </w:t>
      </w:r>
      <w:r w:rsidR="006744B7" w:rsidRPr="001C0B4A">
        <w:t xml:space="preserve">strategy for the province’s </w:t>
      </w:r>
      <w:r w:rsidR="0001485A">
        <w:t xml:space="preserve">evidence-based </w:t>
      </w:r>
      <w:r w:rsidR="006744B7" w:rsidRPr="001C0B4A">
        <w:t xml:space="preserve">COVID-19 </w:t>
      </w:r>
      <w:r w:rsidR="00261450">
        <w:t>I</w:t>
      </w:r>
      <w:r w:rsidR="006744B7" w:rsidRPr="001C0B4A">
        <w:t xml:space="preserve">mmunization </w:t>
      </w:r>
      <w:r w:rsidR="00261450">
        <w:t>Plan</w:t>
      </w:r>
      <w:r w:rsidR="0001485A">
        <w:t>.</w:t>
      </w:r>
    </w:p>
    <w:p w14:paraId="429FFB57" w14:textId="48BFB950" w:rsidR="00DE32AB" w:rsidRDefault="00CE0D3F" w:rsidP="00DE32AB">
      <w:pPr>
        <w:pStyle w:val="NoSpacing"/>
        <w:numPr>
          <w:ilvl w:val="0"/>
          <w:numId w:val="2"/>
        </w:numPr>
      </w:pPr>
      <w:r w:rsidRPr="00CE0D3F">
        <w:t xml:space="preserve">The </w:t>
      </w:r>
      <w:r>
        <w:t xml:space="preserve">plan is </w:t>
      </w:r>
      <w:r w:rsidRPr="00CE0D3F">
        <w:t>focused</w:t>
      </w:r>
      <w:r w:rsidR="004F22E0">
        <w:t xml:space="preserve"> on</w:t>
      </w:r>
      <w:r>
        <w:t xml:space="preserve"> </w:t>
      </w:r>
      <w:r w:rsidR="00EB4860">
        <w:t>protecting those most at risk of severe disease and death,</w:t>
      </w:r>
      <w:r w:rsidRPr="00CE0D3F">
        <w:t xml:space="preserve"> and </w:t>
      </w:r>
      <w:r w:rsidR="00EB4860">
        <w:t xml:space="preserve">eventually </w:t>
      </w:r>
      <w:r w:rsidRPr="00CE0D3F">
        <w:t>stopping the spread of COVID-19</w:t>
      </w:r>
      <w:r w:rsidR="00EB4860">
        <w:t xml:space="preserve"> in our communities</w:t>
      </w:r>
      <w:r w:rsidRPr="00CE0D3F">
        <w:t xml:space="preserve">. This means that </w:t>
      </w:r>
      <w:r w:rsidR="00E66B15">
        <w:t xml:space="preserve">as long as </w:t>
      </w:r>
      <w:r w:rsidRPr="00CE0D3F">
        <w:t xml:space="preserve">there is limited supply of the vaccine, we need to </w:t>
      </w:r>
      <w:r w:rsidR="00E66B15">
        <w:t xml:space="preserve">prioritize </w:t>
      </w:r>
      <w:r w:rsidRPr="00CE0D3F">
        <w:t>protect</w:t>
      </w:r>
      <w:r w:rsidR="00E66B15">
        <w:t>ing</w:t>
      </w:r>
      <w:r w:rsidRPr="00CE0D3F">
        <w:t xml:space="preserve"> those most </w:t>
      </w:r>
      <w:r w:rsidR="00EB4860">
        <w:t>at risk of</w:t>
      </w:r>
      <w:r w:rsidR="00EB4860" w:rsidRPr="00CE0D3F">
        <w:t xml:space="preserve"> </w:t>
      </w:r>
      <w:r w:rsidRPr="00CE0D3F">
        <w:t>severe illness</w:t>
      </w:r>
      <w:r w:rsidR="00EB4860">
        <w:t xml:space="preserve"> and death</w:t>
      </w:r>
      <w:r w:rsidRPr="00CE0D3F">
        <w:t xml:space="preserve"> first. </w:t>
      </w:r>
    </w:p>
    <w:p w14:paraId="7B606E76" w14:textId="1A3188A9" w:rsidR="00DE32AB" w:rsidRDefault="00E66B15" w:rsidP="00DE32AB">
      <w:pPr>
        <w:pStyle w:val="NoSpacing"/>
        <w:numPr>
          <w:ilvl w:val="0"/>
          <w:numId w:val="2"/>
        </w:numPr>
      </w:pPr>
      <w:r>
        <w:t>The</w:t>
      </w:r>
      <w:r w:rsidR="00CE0D3F">
        <w:t xml:space="preserve"> evidence indicates that </w:t>
      </w:r>
      <w:r w:rsidR="00EB4860">
        <w:t xml:space="preserve">increasing </w:t>
      </w:r>
      <w:r w:rsidR="00CE0D3F">
        <w:t xml:space="preserve">age is </w:t>
      </w:r>
      <w:r w:rsidR="00EB4860">
        <w:t xml:space="preserve">by far </w:t>
      </w:r>
      <w:r w:rsidR="00CE0D3F">
        <w:t xml:space="preserve">the </w:t>
      </w:r>
      <w:r w:rsidR="00CE0D3F" w:rsidRPr="00CE0D3F">
        <w:t>most significant factor impacting an individual's risk of severe illness and death</w:t>
      </w:r>
      <w:r w:rsidR="009A6F75">
        <w:t>.</w:t>
      </w:r>
      <w:r>
        <w:t xml:space="preserve"> </w:t>
      </w:r>
      <w:r w:rsidR="00CE0D3F" w:rsidRPr="00CE0D3F">
        <w:t>BC's phased approach to immunization reflects this</w:t>
      </w:r>
      <w:r w:rsidR="00DE32AB">
        <w:t>:</w:t>
      </w:r>
      <w:r>
        <w:t xml:space="preserve"> </w:t>
      </w:r>
    </w:p>
    <w:p w14:paraId="4058EAA6" w14:textId="75CD50E9" w:rsidR="00DE32AB" w:rsidRPr="00CE0D3F" w:rsidRDefault="00DE32AB" w:rsidP="001441C3">
      <w:pPr>
        <w:pStyle w:val="NoSpacing"/>
        <w:numPr>
          <w:ilvl w:val="1"/>
          <w:numId w:val="2"/>
        </w:numPr>
      </w:pPr>
      <w:r>
        <w:t xml:space="preserve">Elderly populations will </w:t>
      </w:r>
      <w:r w:rsidR="009A6F75">
        <w:t>have the highest priority for</w:t>
      </w:r>
      <w:r>
        <w:t xml:space="preserve"> vaccination. </w:t>
      </w:r>
    </w:p>
    <w:p w14:paraId="4EBB1BE2" w14:textId="3DB29213" w:rsidR="00D611D7" w:rsidRDefault="00DE32AB" w:rsidP="00DE32AB">
      <w:pPr>
        <w:pStyle w:val="ListParagraph"/>
        <w:numPr>
          <w:ilvl w:val="1"/>
          <w:numId w:val="2"/>
        </w:numPr>
      </w:pPr>
      <w:r>
        <w:t>This</w:t>
      </w:r>
      <w:r w:rsidR="00D942F5">
        <w:t xml:space="preserve"> age-based approach also increases protection for those with clinical risk factors for more severe COVID-19 illness, as the prevalence of these </w:t>
      </w:r>
      <w:r w:rsidR="00CE0D3F">
        <w:t xml:space="preserve">also </w:t>
      </w:r>
      <w:r w:rsidR="00D942F5">
        <w:t>increases with age.</w:t>
      </w:r>
    </w:p>
    <w:p w14:paraId="63315AC0" w14:textId="78C4B18B" w:rsidR="00CC53E7" w:rsidRDefault="001912EF" w:rsidP="001441C3">
      <w:pPr>
        <w:pStyle w:val="ListParagraph"/>
        <w:numPr>
          <w:ilvl w:val="0"/>
          <w:numId w:val="2"/>
        </w:numPr>
      </w:pPr>
      <w:r>
        <w:t xml:space="preserve">The </w:t>
      </w:r>
      <w:r w:rsidR="00D942F5">
        <w:t xml:space="preserve">plan is </w:t>
      </w:r>
      <w:r w:rsidRPr="001912EF">
        <w:t xml:space="preserve">based on scientific evidence, as well as expert advice and </w:t>
      </w:r>
      <w:r w:rsidR="00EB4860">
        <w:t>recommendations</w:t>
      </w:r>
      <w:r w:rsidR="00EB4860" w:rsidRPr="001912EF">
        <w:t xml:space="preserve"> </w:t>
      </w:r>
      <w:r w:rsidRPr="001912EF">
        <w:t>from the National Advisory Committee on Immunization, BC’s Immunization Committee and BC’s public health leadership committee.</w:t>
      </w:r>
    </w:p>
    <w:p w14:paraId="2004C63F" w14:textId="4633674F" w:rsidR="00CC53E7" w:rsidRDefault="00CC53E7" w:rsidP="001441C3">
      <w:pPr>
        <w:pStyle w:val="ListParagraph"/>
        <w:numPr>
          <w:ilvl w:val="0"/>
          <w:numId w:val="2"/>
        </w:numPr>
      </w:pPr>
      <w:r w:rsidRPr="001134D4">
        <w:t>The COVID-19 vaccine will be distributed equitably and ethically to people in BC</w:t>
      </w:r>
      <w:r w:rsidR="009A6F75">
        <w:t>,</w:t>
      </w:r>
      <w:r w:rsidRPr="001134D4">
        <w:t xml:space="preserve"> following </w:t>
      </w:r>
      <w:hyperlink r:id="rId9" w:anchor="a6" w:tgtFrame="_self" w:history="1">
        <w:r w:rsidRPr="001134D4">
          <w:rPr>
            <w:rStyle w:val="Hyperlink"/>
          </w:rPr>
          <w:t>national ethical frameworks</w:t>
        </w:r>
      </w:hyperlink>
      <w:r w:rsidRPr="001134D4">
        <w:t> and </w:t>
      </w:r>
      <w:hyperlink r:id="rId10" w:tgtFrame="_blank" w:history="1">
        <w:r w:rsidRPr="001134D4">
          <w:rPr>
            <w:rStyle w:val="Hyperlink"/>
          </w:rPr>
          <w:t>BCCDC’s COVID-19 Ethical Decision-Making Framework</w:t>
        </w:r>
      </w:hyperlink>
      <w:r w:rsidRPr="001134D4">
        <w:t>.</w:t>
      </w:r>
    </w:p>
    <w:p w14:paraId="6C7758FA" w14:textId="77777777" w:rsidR="00BA59C3" w:rsidRPr="00E60625" w:rsidRDefault="00BA59C3" w:rsidP="00BA59C3">
      <w:pPr>
        <w:pStyle w:val="ListParagraph"/>
        <w:numPr>
          <w:ilvl w:val="0"/>
          <w:numId w:val="2"/>
        </w:numPr>
        <w:rPr>
          <w:b/>
          <w:bCs/>
        </w:rPr>
      </w:pPr>
      <w:r>
        <w:t xml:space="preserve">It is important to note that details are subject to change based on vaccine supply and emerging public health situations. </w:t>
      </w:r>
    </w:p>
    <w:p w14:paraId="1462D90C" w14:textId="77777777" w:rsidR="0001485A" w:rsidRDefault="0001485A" w:rsidP="001134D4">
      <w:pPr>
        <w:rPr>
          <w:i/>
          <w:iCs/>
        </w:rPr>
      </w:pPr>
    </w:p>
    <w:p w14:paraId="6AA66C8E" w14:textId="0F2AC27F" w:rsidR="00EA4A57" w:rsidRPr="00174678" w:rsidRDefault="00EA4A57" w:rsidP="001134D4">
      <w:pPr>
        <w:rPr>
          <w:b/>
          <w:bCs/>
          <w:i/>
          <w:iCs/>
        </w:rPr>
      </w:pPr>
      <w:r w:rsidRPr="00174678">
        <w:rPr>
          <w:b/>
          <w:bCs/>
          <w:i/>
          <w:iCs/>
        </w:rPr>
        <w:t>Phases 1-2</w:t>
      </w:r>
      <w:r w:rsidR="00BA59C3" w:rsidRPr="00174678">
        <w:rPr>
          <w:b/>
          <w:bCs/>
          <w:i/>
          <w:iCs/>
        </w:rPr>
        <w:t xml:space="preserve"> (</w:t>
      </w:r>
      <w:r w:rsidR="00FB7C9B" w:rsidRPr="00174678">
        <w:rPr>
          <w:b/>
          <w:bCs/>
          <w:i/>
          <w:iCs/>
        </w:rPr>
        <w:t>December</w:t>
      </w:r>
      <w:r w:rsidR="00174678" w:rsidRPr="00174678">
        <w:rPr>
          <w:b/>
          <w:bCs/>
          <w:i/>
          <w:iCs/>
        </w:rPr>
        <w:t xml:space="preserve"> </w:t>
      </w:r>
      <w:r w:rsidR="00BA59C3" w:rsidRPr="00174678">
        <w:rPr>
          <w:b/>
          <w:bCs/>
          <w:i/>
          <w:iCs/>
        </w:rPr>
        <w:t>2020 to March 2021)</w:t>
      </w:r>
    </w:p>
    <w:p w14:paraId="6652F571" w14:textId="74DC7AD3" w:rsidR="00CC53E7" w:rsidRPr="006B20B9" w:rsidRDefault="00CC53E7" w:rsidP="00CC53E7">
      <w:pPr>
        <w:pStyle w:val="ListParagraph"/>
        <w:numPr>
          <w:ilvl w:val="0"/>
          <w:numId w:val="2"/>
        </w:numPr>
        <w:rPr>
          <w:b/>
          <w:bCs/>
        </w:rPr>
      </w:pPr>
      <w:r>
        <w:t>Phase</w:t>
      </w:r>
      <w:r w:rsidR="00D42B5F">
        <w:t>s</w:t>
      </w:r>
      <w:r>
        <w:t xml:space="preserve"> 1 and 2, which are </w:t>
      </w:r>
      <w:r w:rsidR="006744B7" w:rsidRPr="001C0B4A">
        <w:t>focuse</w:t>
      </w:r>
      <w:r>
        <w:t>d</w:t>
      </w:r>
      <w:r w:rsidR="006744B7" w:rsidRPr="001C0B4A">
        <w:t xml:space="preserve"> on</w:t>
      </w:r>
      <w:r w:rsidR="00336E9D">
        <w:t xml:space="preserve"> first protecting those most </w:t>
      </w:r>
      <w:r w:rsidR="00EB4860">
        <w:t>at risk of</w:t>
      </w:r>
      <w:r w:rsidR="00336E9D">
        <w:t xml:space="preserve"> severe </w:t>
      </w:r>
      <w:r w:rsidR="00EB4860">
        <w:t>disease and death</w:t>
      </w:r>
      <w:r>
        <w:t xml:space="preserve">, </w:t>
      </w:r>
      <w:r w:rsidR="006744B7" w:rsidRPr="001C0B4A">
        <w:t xml:space="preserve">include </w:t>
      </w:r>
      <w:r w:rsidR="00AC2CF5">
        <w:t xml:space="preserve">vaccination for </w:t>
      </w:r>
      <w:r w:rsidR="006744B7" w:rsidRPr="00CC53E7">
        <w:rPr>
          <w:b/>
          <w:bCs/>
          <w:i/>
          <w:iCs/>
        </w:rPr>
        <w:t>targeted</w:t>
      </w:r>
      <w:r w:rsidR="006744B7" w:rsidRPr="001C0B4A">
        <w:t xml:space="preserve"> groups of health professionals – details are </w:t>
      </w:r>
      <w:r w:rsidR="007F6A79">
        <w:t xml:space="preserve">in the </w:t>
      </w:r>
      <w:hyperlink r:id="rId11" w:history="1">
        <w:r w:rsidR="007F6A79" w:rsidRPr="007F6A79">
          <w:rPr>
            <w:rStyle w:val="Hyperlink"/>
          </w:rPr>
          <w:t>BC COVID-19 Immunization Plan.</w:t>
        </w:r>
      </w:hyperlink>
      <w:r w:rsidR="007F6A79">
        <w:t xml:space="preserve"> </w:t>
      </w:r>
    </w:p>
    <w:p w14:paraId="23496DF7" w14:textId="5AF9126A" w:rsidR="005D31F4" w:rsidRPr="005D31F4" w:rsidRDefault="005D31F4" w:rsidP="006B20B9">
      <w:pPr>
        <w:pStyle w:val="ListParagraph"/>
        <w:numPr>
          <w:ilvl w:val="1"/>
          <w:numId w:val="7"/>
        </w:numPr>
        <w:rPr>
          <w:b/>
          <w:bCs/>
        </w:rPr>
      </w:pPr>
      <w:r>
        <w:t xml:space="preserve">Phase 1 includes residents and staff of long-term care facilities and residents and staff of assisted living residences. </w:t>
      </w:r>
      <w:r w:rsidR="00D42B5F">
        <w:t>There is provision for h</w:t>
      </w:r>
      <w:r>
        <w:t xml:space="preserve">ealth professionals in private practice who are seeing residents in these settings to access vaccination </w:t>
      </w:r>
      <w:r w:rsidR="008E174E">
        <w:t xml:space="preserve">through </w:t>
      </w:r>
      <w:r>
        <w:t xml:space="preserve">the </w:t>
      </w:r>
      <w:r w:rsidR="00D42B5F">
        <w:t xml:space="preserve">relevant </w:t>
      </w:r>
      <w:r>
        <w:t>facility</w:t>
      </w:r>
      <w:r w:rsidR="004B4AC5">
        <w:t>.</w:t>
      </w:r>
    </w:p>
    <w:p w14:paraId="5DACD4C1" w14:textId="14BF93BA" w:rsidR="006B20B9" w:rsidRDefault="005D31F4" w:rsidP="006B20B9">
      <w:pPr>
        <w:pStyle w:val="ListParagraph"/>
        <w:numPr>
          <w:ilvl w:val="1"/>
          <w:numId w:val="7"/>
        </w:numPr>
      </w:pPr>
      <w:r>
        <w:t>“Community and home support and nurses caring for seniors” are included in phase</w:t>
      </w:r>
      <w:r w:rsidR="006B20B9">
        <w:t xml:space="preserve"> 1</w:t>
      </w:r>
      <w:r>
        <w:t xml:space="preserve"> – at this point, </w:t>
      </w:r>
      <w:r w:rsidR="00D42B5F">
        <w:rPr>
          <w:b/>
          <w:bCs/>
          <w:i/>
          <w:iCs/>
        </w:rPr>
        <w:t>the P</w:t>
      </w:r>
      <w:r w:rsidRPr="00174678">
        <w:rPr>
          <w:b/>
          <w:bCs/>
          <w:i/>
          <w:iCs/>
        </w:rPr>
        <w:t>HO st</w:t>
      </w:r>
      <w:r w:rsidRPr="006B20B9">
        <w:rPr>
          <w:b/>
          <w:bCs/>
          <w:i/>
          <w:iCs/>
        </w:rPr>
        <w:t>ill n</w:t>
      </w:r>
      <w:r w:rsidR="004B4AC5">
        <w:rPr>
          <w:b/>
          <w:bCs/>
          <w:i/>
          <w:iCs/>
        </w:rPr>
        <w:t xml:space="preserve">eeds to </w:t>
      </w:r>
      <w:r w:rsidRPr="006B20B9">
        <w:rPr>
          <w:b/>
          <w:bCs/>
          <w:i/>
          <w:iCs/>
        </w:rPr>
        <w:t>clarify</w:t>
      </w:r>
      <w:r>
        <w:t xml:space="preserve"> if there will be </w:t>
      </w:r>
      <w:r w:rsidR="006B20B9">
        <w:t xml:space="preserve">opportunities for </w:t>
      </w:r>
      <w:r>
        <w:t xml:space="preserve">non-nursing staff </w:t>
      </w:r>
      <w:r w:rsidR="006B20B9">
        <w:t xml:space="preserve">offering home care services to receive their vaccines in this phase. </w:t>
      </w:r>
    </w:p>
    <w:p w14:paraId="3EDCC54B" w14:textId="3CF47A3D" w:rsidR="006B20B9" w:rsidRPr="006B20B9" w:rsidRDefault="006B20B9" w:rsidP="006B20B9">
      <w:pPr>
        <w:pStyle w:val="ListParagraph"/>
        <w:numPr>
          <w:ilvl w:val="1"/>
          <w:numId w:val="7"/>
        </w:numPr>
      </w:pPr>
      <w:r w:rsidRPr="006B20B9">
        <w:t>GPs and medical specialist</w:t>
      </w:r>
      <w:r>
        <w:t xml:space="preserve">s </w:t>
      </w:r>
      <w:r w:rsidRPr="006B20B9">
        <w:t xml:space="preserve">are included in Phase 2 – this includes nurse practitioners (as per </w:t>
      </w:r>
      <w:r w:rsidR="004B4AC5">
        <w:t xml:space="preserve">Dr. </w:t>
      </w:r>
      <w:r w:rsidRPr="006B20B9">
        <w:t xml:space="preserve">Penny Ballem’s verbal announcement on January 22). </w:t>
      </w:r>
      <w:r w:rsidR="004B4AC5">
        <w:t>The m</w:t>
      </w:r>
      <w:r w:rsidRPr="006B20B9">
        <w:t xml:space="preserve">edical specialist </w:t>
      </w:r>
      <w:r w:rsidR="004B4AC5">
        <w:lastRenderedPageBreak/>
        <w:t xml:space="preserve">term </w:t>
      </w:r>
      <w:r w:rsidRPr="006B20B9">
        <w:t xml:space="preserve">is not subject to </w:t>
      </w:r>
      <w:r w:rsidR="00174678">
        <w:t xml:space="preserve">broader </w:t>
      </w:r>
      <w:r w:rsidR="00FB7C9B" w:rsidRPr="006B20B9">
        <w:t>interpretation –</w:t>
      </w:r>
      <w:r w:rsidRPr="006B20B9">
        <w:t xml:space="preserve"> medical specialists are CPSBC registrants</w:t>
      </w:r>
      <w:r w:rsidR="00D42B5F">
        <w:t xml:space="preserve"> only</w:t>
      </w:r>
      <w:r w:rsidRPr="006B20B9">
        <w:t xml:space="preserve">. </w:t>
      </w:r>
    </w:p>
    <w:p w14:paraId="69E68D3D" w14:textId="31EE974C" w:rsidR="006B20B9" w:rsidRPr="001134D4" w:rsidRDefault="006B20B9" w:rsidP="006B20B9">
      <w:pPr>
        <w:pStyle w:val="ListParagraph"/>
        <w:numPr>
          <w:ilvl w:val="1"/>
          <w:numId w:val="7"/>
        </w:numPr>
        <w:rPr>
          <w:b/>
          <w:bCs/>
        </w:rPr>
      </w:pPr>
      <w:r>
        <w:t xml:space="preserve">Health professionals in private practice settings are not included in phases 1 or 2. </w:t>
      </w:r>
    </w:p>
    <w:p w14:paraId="2D1FEBEE" w14:textId="77777777" w:rsidR="00B9092E" w:rsidRDefault="00B9092E" w:rsidP="00B9092E">
      <w:pPr>
        <w:rPr>
          <w:b/>
          <w:bCs/>
          <w:i/>
          <w:iCs/>
          <w:highlight w:val="yellow"/>
        </w:rPr>
      </w:pPr>
    </w:p>
    <w:p w14:paraId="09E6118E" w14:textId="2BEC0BAF" w:rsidR="00130DAB" w:rsidRPr="00174678" w:rsidRDefault="00EA4A57" w:rsidP="001134D4">
      <w:pPr>
        <w:rPr>
          <w:b/>
          <w:bCs/>
          <w:i/>
          <w:iCs/>
        </w:rPr>
      </w:pPr>
      <w:r w:rsidRPr="00174678">
        <w:rPr>
          <w:b/>
          <w:bCs/>
          <w:i/>
          <w:iCs/>
        </w:rPr>
        <w:t>Phase</w:t>
      </w:r>
      <w:r w:rsidR="005D31F4" w:rsidRPr="00174678">
        <w:rPr>
          <w:b/>
          <w:bCs/>
          <w:i/>
          <w:iCs/>
        </w:rPr>
        <w:t xml:space="preserve"> </w:t>
      </w:r>
      <w:r w:rsidRPr="00174678">
        <w:rPr>
          <w:b/>
          <w:bCs/>
          <w:i/>
          <w:iCs/>
        </w:rPr>
        <w:t>3</w:t>
      </w:r>
      <w:r w:rsidR="00BA59C3" w:rsidRPr="00174678">
        <w:rPr>
          <w:b/>
          <w:bCs/>
          <w:i/>
          <w:iCs/>
        </w:rPr>
        <w:t xml:space="preserve"> (April to June) </w:t>
      </w:r>
    </w:p>
    <w:p w14:paraId="480500EA" w14:textId="1BF36741" w:rsidR="006B20B9" w:rsidRPr="00174678" w:rsidRDefault="006B20B9" w:rsidP="006B20B9">
      <w:pPr>
        <w:pStyle w:val="ListParagraph"/>
        <w:numPr>
          <w:ilvl w:val="0"/>
          <w:numId w:val="2"/>
        </w:numPr>
        <w:rPr>
          <w:rFonts w:asciiTheme="minorHAnsi" w:hAnsiTheme="minorHAnsi" w:cstheme="minorHAnsi"/>
        </w:rPr>
      </w:pPr>
      <w:r w:rsidRPr="00174678">
        <w:rPr>
          <w:rFonts w:asciiTheme="minorHAnsi" w:hAnsiTheme="minorHAnsi" w:cstheme="minorHAnsi"/>
        </w:rPr>
        <w:t xml:space="preserve">Phase 3 </w:t>
      </w:r>
      <w:r w:rsidR="00BA59C3" w:rsidRPr="00174678">
        <w:rPr>
          <w:rFonts w:asciiTheme="minorHAnsi" w:hAnsiTheme="minorHAnsi" w:cstheme="minorHAnsi"/>
        </w:rPr>
        <w:t xml:space="preserve">includes vaccination of the “extremely clinically vulnerable” as well as the </w:t>
      </w:r>
      <w:r w:rsidR="00D94437">
        <w:rPr>
          <w:rFonts w:asciiTheme="minorHAnsi" w:hAnsiTheme="minorHAnsi" w:cstheme="minorHAnsi"/>
        </w:rPr>
        <w:t>start</w:t>
      </w:r>
      <w:r w:rsidR="00D94437" w:rsidRPr="00174678">
        <w:rPr>
          <w:rFonts w:asciiTheme="minorHAnsi" w:hAnsiTheme="minorHAnsi" w:cstheme="minorHAnsi"/>
        </w:rPr>
        <w:t xml:space="preserve"> </w:t>
      </w:r>
      <w:r w:rsidR="00BA59C3" w:rsidRPr="00174678">
        <w:rPr>
          <w:rFonts w:asciiTheme="minorHAnsi" w:hAnsiTheme="minorHAnsi" w:cstheme="minorHAnsi"/>
        </w:rPr>
        <w:t xml:space="preserve">of </w:t>
      </w:r>
      <w:r w:rsidRPr="00174678">
        <w:rPr>
          <w:rFonts w:asciiTheme="minorHAnsi" w:hAnsiTheme="minorHAnsi" w:cstheme="minorHAnsi"/>
        </w:rPr>
        <w:t>age-prioritized immunization</w:t>
      </w:r>
      <w:r w:rsidR="00BA59C3" w:rsidRPr="00174678">
        <w:rPr>
          <w:rFonts w:asciiTheme="minorHAnsi" w:hAnsiTheme="minorHAnsi" w:cstheme="minorHAnsi"/>
        </w:rPr>
        <w:t xml:space="preserve"> of the general population ranging from age 79 to 60. </w:t>
      </w:r>
    </w:p>
    <w:p w14:paraId="322F1650" w14:textId="5FEA209E" w:rsidR="00BA59C3" w:rsidRPr="00174678" w:rsidRDefault="00BA59C3" w:rsidP="006B20B9">
      <w:pPr>
        <w:pStyle w:val="ListParagraph"/>
        <w:numPr>
          <w:ilvl w:val="0"/>
          <w:numId w:val="2"/>
        </w:numPr>
        <w:rPr>
          <w:rFonts w:asciiTheme="minorHAnsi" w:hAnsiTheme="minorHAnsi" w:cstheme="minorHAnsi"/>
          <w:i/>
          <w:iCs/>
        </w:rPr>
      </w:pPr>
      <w:r w:rsidRPr="00174678">
        <w:rPr>
          <w:rFonts w:asciiTheme="minorHAnsi" w:hAnsiTheme="minorHAnsi" w:cstheme="minorHAnsi"/>
        </w:rPr>
        <w:t xml:space="preserve">BC’s </w:t>
      </w:r>
      <w:hyperlink r:id="rId12" w:history="1">
        <w:r w:rsidRPr="00174678">
          <w:rPr>
            <w:rStyle w:val="Hyperlink"/>
            <w:rFonts w:asciiTheme="minorHAnsi" w:hAnsiTheme="minorHAnsi" w:cstheme="minorHAnsi"/>
          </w:rPr>
          <w:t>COVID-19 Immunization Plan</w:t>
        </w:r>
      </w:hyperlink>
      <w:r w:rsidRPr="00174678">
        <w:rPr>
          <w:rStyle w:val="Hyperlink"/>
          <w:rFonts w:asciiTheme="minorHAnsi" w:hAnsiTheme="minorHAnsi" w:cstheme="minorHAnsi"/>
        </w:rPr>
        <w:t xml:space="preserve"> </w:t>
      </w:r>
      <w:r w:rsidRPr="00174678">
        <w:rPr>
          <w:rFonts w:asciiTheme="minorHAnsi" w:hAnsiTheme="minorHAnsi" w:cstheme="minorHAnsi"/>
          <w:color w:val="313132"/>
          <w:shd w:val="clear" w:color="auto" w:fill="FFFFFF"/>
        </w:rPr>
        <w:t xml:space="preserve">notes that </w:t>
      </w:r>
      <w:r w:rsidRPr="00174678">
        <w:rPr>
          <w:rFonts w:asciiTheme="minorHAnsi" w:hAnsiTheme="minorHAnsi" w:cstheme="minorHAnsi"/>
          <w:b/>
          <w:bCs/>
          <w:i/>
          <w:iCs/>
          <w:color w:val="313132"/>
          <w:shd w:val="clear" w:color="auto" w:fill="FFFFFF"/>
        </w:rPr>
        <w:t>once additional vaccines are approved and become available</w:t>
      </w:r>
      <w:r w:rsidRPr="00174678">
        <w:rPr>
          <w:rFonts w:asciiTheme="minorHAnsi" w:hAnsiTheme="minorHAnsi" w:cstheme="minorHAnsi"/>
          <w:color w:val="313132"/>
          <w:shd w:val="clear" w:color="auto" w:fill="FFFFFF"/>
        </w:rPr>
        <w:t>, people between the ages of 18 and 64 who are “front-line essential workers or work in specific workplaces or industries may be included in the later part of Phase 3.” At this point</w:t>
      </w:r>
      <w:r w:rsidR="00D94437">
        <w:rPr>
          <w:rFonts w:asciiTheme="minorHAnsi" w:hAnsiTheme="minorHAnsi" w:cstheme="minorHAnsi"/>
          <w:color w:val="313132"/>
          <w:shd w:val="clear" w:color="auto" w:fill="FFFFFF"/>
        </w:rPr>
        <w:t>,</w:t>
      </w:r>
      <w:r w:rsidRPr="00174678">
        <w:rPr>
          <w:rFonts w:asciiTheme="minorHAnsi" w:hAnsiTheme="minorHAnsi" w:cstheme="minorHAnsi"/>
          <w:color w:val="313132"/>
          <w:shd w:val="clear" w:color="auto" w:fill="FFFFFF"/>
        </w:rPr>
        <w:t xml:space="preserve"> </w:t>
      </w:r>
      <w:r w:rsidR="004B4AC5">
        <w:rPr>
          <w:rFonts w:asciiTheme="minorHAnsi" w:hAnsiTheme="minorHAnsi" w:cstheme="minorHAnsi"/>
          <w:color w:val="313132"/>
          <w:shd w:val="clear" w:color="auto" w:fill="FFFFFF"/>
        </w:rPr>
        <w:t xml:space="preserve">the essential worker details </w:t>
      </w:r>
      <w:r w:rsidRPr="00174678">
        <w:rPr>
          <w:rFonts w:asciiTheme="minorHAnsi" w:hAnsiTheme="minorHAnsi" w:cstheme="minorHAnsi"/>
          <w:color w:val="313132"/>
          <w:shd w:val="clear" w:color="auto" w:fill="FFFFFF"/>
        </w:rPr>
        <w:t xml:space="preserve">have not been </w:t>
      </w:r>
      <w:r w:rsidR="004B4AC5">
        <w:rPr>
          <w:rFonts w:asciiTheme="minorHAnsi" w:hAnsiTheme="minorHAnsi" w:cstheme="minorHAnsi"/>
          <w:color w:val="313132"/>
          <w:shd w:val="clear" w:color="auto" w:fill="FFFFFF"/>
        </w:rPr>
        <w:t>worked out</w:t>
      </w:r>
      <w:r w:rsidRPr="00174678">
        <w:rPr>
          <w:rFonts w:asciiTheme="minorHAnsi" w:hAnsiTheme="minorHAnsi" w:cstheme="minorHAnsi"/>
          <w:color w:val="313132"/>
          <w:shd w:val="clear" w:color="auto" w:fill="FFFFFF"/>
        </w:rPr>
        <w:t xml:space="preserve">. </w:t>
      </w:r>
    </w:p>
    <w:p w14:paraId="44C5757F" w14:textId="77777777" w:rsidR="00BD4995" w:rsidRPr="00174678" w:rsidRDefault="00BD4995" w:rsidP="00BD4995">
      <w:pPr>
        <w:pStyle w:val="ListParagraph"/>
        <w:rPr>
          <w:rFonts w:asciiTheme="minorHAnsi" w:hAnsiTheme="minorHAnsi" w:cstheme="minorHAnsi"/>
          <w:b/>
          <w:bCs/>
        </w:rPr>
      </w:pPr>
    </w:p>
    <w:p w14:paraId="30CB85CC" w14:textId="6C7F2198" w:rsidR="005D31F4" w:rsidRPr="00174678" w:rsidRDefault="005D31F4" w:rsidP="00C04EB6">
      <w:pPr>
        <w:rPr>
          <w:b/>
          <w:bCs/>
          <w:i/>
          <w:iCs/>
        </w:rPr>
      </w:pPr>
      <w:r w:rsidRPr="00174678">
        <w:rPr>
          <w:b/>
          <w:bCs/>
          <w:i/>
          <w:iCs/>
        </w:rPr>
        <w:t>Phase 4</w:t>
      </w:r>
      <w:r w:rsidR="00BA59C3" w:rsidRPr="00174678">
        <w:rPr>
          <w:b/>
          <w:bCs/>
          <w:i/>
          <w:iCs/>
        </w:rPr>
        <w:t xml:space="preserve"> (July to September)</w:t>
      </w:r>
    </w:p>
    <w:p w14:paraId="353D85D3" w14:textId="1A3E48B0" w:rsidR="005D31F4" w:rsidRPr="00BA59C3" w:rsidRDefault="00BA59C3" w:rsidP="009352D1">
      <w:pPr>
        <w:pStyle w:val="ListParagraph"/>
        <w:numPr>
          <w:ilvl w:val="0"/>
          <w:numId w:val="2"/>
        </w:numPr>
        <w:rPr>
          <w:b/>
          <w:bCs/>
        </w:rPr>
      </w:pPr>
      <w:r>
        <w:t xml:space="preserve">Phase 4 focuses on mass vaccination of the general </w:t>
      </w:r>
      <w:r w:rsidR="00B766D9">
        <w:t xml:space="preserve">adult </w:t>
      </w:r>
      <w:r>
        <w:t xml:space="preserve">population - recipients will be prioritized to receive their vaccinations in </w:t>
      </w:r>
      <w:r w:rsidR="00B766D9">
        <w:t xml:space="preserve">descending </w:t>
      </w:r>
      <w:r>
        <w:t>order</w:t>
      </w:r>
      <w:r w:rsidR="00B766D9">
        <w:t xml:space="preserve"> from</w:t>
      </w:r>
      <w:r>
        <w:t xml:space="preserve"> age 59 to 18.</w:t>
      </w:r>
    </w:p>
    <w:p w14:paraId="06736583" w14:textId="77777777" w:rsidR="005D31F4" w:rsidRDefault="005D31F4" w:rsidP="00C04EB6">
      <w:pPr>
        <w:rPr>
          <w:b/>
          <w:bCs/>
        </w:rPr>
      </w:pPr>
    </w:p>
    <w:p w14:paraId="0FB05AF6" w14:textId="62773FC2" w:rsidR="00C04EB6" w:rsidRPr="00174678" w:rsidRDefault="00295C11" w:rsidP="00C04EB6">
      <w:pPr>
        <w:rPr>
          <w:b/>
          <w:bCs/>
          <w:u w:val="single"/>
        </w:rPr>
      </w:pPr>
      <w:r w:rsidRPr="00174678">
        <w:rPr>
          <w:b/>
          <w:bCs/>
          <w:u w:val="single"/>
        </w:rPr>
        <w:t xml:space="preserve">Health Professional </w:t>
      </w:r>
      <w:r w:rsidR="008924F5" w:rsidRPr="00174678">
        <w:rPr>
          <w:b/>
          <w:bCs/>
          <w:u w:val="single"/>
        </w:rPr>
        <w:t>R</w:t>
      </w:r>
      <w:r w:rsidRPr="00174678">
        <w:rPr>
          <w:b/>
          <w:bCs/>
          <w:u w:val="single"/>
        </w:rPr>
        <w:t>oles in the COVID-19 Immunization Plan</w:t>
      </w:r>
    </w:p>
    <w:p w14:paraId="0F54892E" w14:textId="3BF333C5" w:rsidR="00295C11" w:rsidRDefault="00C04EB6" w:rsidP="00C04EB6">
      <w:pPr>
        <w:pStyle w:val="ListParagraph"/>
        <w:numPr>
          <w:ilvl w:val="0"/>
          <w:numId w:val="1"/>
        </w:numPr>
      </w:pPr>
      <w:r>
        <w:t>T</w:t>
      </w:r>
      <w:r w:rsidRPr="005D7445">
        <w:t xml:space="preserve">he </w:t>
      </w:r>
      <w:r w:rsidR="00656178">
        <w:t>provincial</w:t>
      </w:r>
      <w:r w:rsidR="00656178" w:rsidRPr="005D7445">
        <w:t xml:space="preserve"> </w:t>
      </w:r>
      <w:r w:rsidRPr="005D7445">
        <w:t>strategy for recruiting more vaccin</w:t>
      </w:r>
      <w:r w:rsidR="005E14BF">
        <w:t xml:space="preserve">e providers </w:t>
      </w:r>
      <w:r w:rsidRPr="005D7445">
        <w:t xml:space="preserve">from the health colleges </w:t>
      </w:r>
      <w:r>
        <w:t>is not yet in place.</w:t>
      </w:r>
      <w:r w:rsidR="009B629D">
        <w:t xml:space="preserve"> </w:t>
      </w:r>
      <w:r w:rsidR="008924F5">
        <w:rPr>
          <w:rStyle w:val="FootnoteReference"/>
        </w:rPr>
        <w:footnoteReference w:id="1"/>
      </w:r>
    </w:p>
    <w:p w14:paraId="41C45C46" w14:textId="6886FFCF" w:rsidR="008924F5" w:rsidRDefault="00C04EB6" w:rsidP="008924F5">
      <w:pPr>
        <w:pStyle w:val="ListParagraph"/>
        <w:numPr>
          <w:ilvl w:val="0"/>
          <w:numId w:val="1"/>
        </w:numPr>
      </w:pPr>
      <w:r>
        <w:t>D</w:t>
      </w:r>
      <w:r w:rsidRPr="005D7445">
        <w:t xml:space="preserve">etails are still being </w:t>
      </w:r>
      <w:r w:rsidR="00B766D9">
        <w:t>determined around</w:t>
      </w:r>
      <w:r w:rsidRPr="005D7445">
        <w:t xml:space="preserve"> </w:t>
      </w:r>
      <w:r w:rsidR="00295C11">
        <w:t>the approach to</w:t>
      </w:r>
      <w:r w:rsidR="00295C11" w:rsidRPr="005D7445">
        <w:t xml:space="preserve"> </w:t>
      </w:r>
      <w:r w:rsidR="00295C11">
        <w:t xml:space="preserve">identifying and recruiting </w:t>
      </w:r>
      <w:r w:rsidR="008924F5">
        <w:t xml:space="preserve">additional </w:t>
      </w:r>
      <w:r w:rsidR="00295C11">
        <w:t xml:space="preserve">health professionals to support the province’s immunization plan. </w:t>
      </w:r>
      <w:r w:rsidR="008924F5">
        <w:t>(Th</w:t>
      </w:r>
      <w:r w:rsidR="009B629D">
        <w:t xml:space="preserve">is </w:t>
      </w:r>
      <w:r w:rsidR="008924F5">
        <w:t>will depend on vaccine supply and the number of vaccinations per week that need to be delivered</w:t>
      </w:r>
      <w:r w:rsidR="009B629D">
        <w:t>, as there is already existing capacity.</w:t>
      </w:r>
      <w:r w:rsidR="008924F5">
        <w:t>)</w:t>
      </w:r>
      <w:r w:rsidR="009B629D">
        <w:rPr>
          <w:rStyle w:val="FootnoteReference"/>
        </w:rPr>
        <w:footnoteReference w:id="2"/>
      </w:r>
    </w:p>
    <w:p w14:paraId="6E864A6B" w14:textId="3951B4D0" w:rsidR="00BB62BD" w:rsidRPr="00174678" w:rsidRDefault="00BB62BD" w:rsidP="001134D4">
      <w:pPr>
        <w:pStyle w:val="ListParagraph"/>
        <w:numPr>
          <w:ilvl w:val="1"/>
          <w:numId w:val="1"/>
        </w:numPr>
      </w:pPr>
      <w:r w:rsidRPr="00174678">
        <w:t>At this point, we do not know if there will be a need to ask retired health professionals to come forward</w:t>
      </w:r>
      <w:r w:rsidR="009B629D" w:rsidRPr="00174678">
        <w:t>.</w:t>
      </w:r>
    </w:p>
    <w:p w14:paraId="77EDEBF0" w14:textId="58C944AB" w:rsidR="009B629D" w:rsidRDefault="009B629D" w:rsidP="00C04EB6">
      <w:pPr>
        <w:pStyle w:val="ListParagraph"/>
        <w:numPr>
          <w:ilvl w:val="0"/>
          <w:numId w:val="1"/>
        </w:numPr>
      </w:pPr>
      <w:r>
        <w:t xml:space="preserve">We anticipate that if extra capacity is required, health professionals who already have the delivery of injections in their scope of practice would be called upon first. </w:t>
      </w:r>
    </w:p>
    <w:p w14:paraId="7D2FB840" w14:textId="1E108D6E" w:rsidR="009B629D" w:rsidRDefault="009B629D" w:rsidP="009B629D">
      <w:pPr>
        <w:pStyle w:val="ListParagraph"/>
        <w:numPr>
          <w:ilvl w:val="0"/>
          <w:numId w:val="1"/>
        </w:numPr>
      </w:pPr>
      <w:r>
        <w:t xml:space="preserve">BCHR and </w:t>
      </w:r>
      <w:r w:rsidR="00174678">
        <w:t xml:space="preserve">the </w:t>
      </w:r>
      <w:r>
        <w:t xml:space="preserve">regulatory </w:t>
      </w:r>
      <w:r w:rsidR="00B766D9">
        <w:t>c</w:t>
      </w:r>
      <w:r>
        <w:t xml:space="preserve">olleges will be working with the PHO and the Ministry </w:t>
      </w:r>
      <w:r w:rsidR="00174678">
        <w:t xml:space="preserve">of Health </w:t>
      </w:r>
      <w:r>
        <w:t xml:space="preserve">to identify the </w:t>
      </w:r>
      <w:r w:rsidRPr="005D7445">
        <w:t>experience/</w:t>
      </w:r>
      <w:r>
        <w:t xml:space="preserve">education </w:t>
      </w:r>
      <w:r w:rsidRPr="005D7445">
        <w:t>that will be required</w:t>
      </w:r>
      <w:r>
        <w:t xml:space="preserve"> for health professionals interested in becoming vaccine providers. </w:t>
      </w:r>
    </w:p>
    <w:p w14:paraId="73338A90" w14:textId="3D3069C9" w:rsidR="00BB62BD" w:rsidRPr="001134D4" w:rsidRDefault="009B629D" w:rsidP="00BB62BD">
      <w:pPr>
        <w:pStyle w:val="ListParagraph"/>
        <w:numPr>
          <w:ilvl w:val="0"/>
          <w:numId w:val="1"/>
        </w:numPr>
      </w:pPr>
      <w:r>
        <w:t xml:space="preserve">Once prospective vaccine providers have been identified, they will be able to take advantage of online education resources that are already in place with the BCCDC. </w:t>
      </w:r>
      <w:r w:rsidR="00BB62BD" w:rsidRPr="001134D4">
        <w:t>(</w:t>
      </w:r>
      <w:hyperlink r:id="rId13" w:history="1">
        <w:r w:rsidR="00BB62BD" w:rsidRPr="001134D4">
          <w:rPr>
            <w:rStyle w:val="Hyperlink"/>
          </w:rPr>
          <w:t xml:space="preserve">See Education and training for </w:t>
        </w:r>
        <w:r w:rsidR="006A5053">
          <w:rPr>
            <w:rStyle w:val="Hyperlink"/>
          </w:rPr>
          <w:t>vaccine provider</w:t>
        </w:r>
        <w:r w:rsidR="00BB62BD" w:rsidRPr="001134D4">
          <w:rPr>
            <w:rStyle w:val="Hyperlink"/>
          </w:rPr>
          <w:t>s</w:t>
        </w:r>
      </w:hyperlink>
      <w:r w:rsidR="00BB62BD" w:rsidRPr="001134D4">
        <w:t>)</w:t>
      </w:r>
    </w:p>
    <w:p w14:paraId="22A3D141" w14:textId="13FD5EDC" w:rsidR="00C04EB6" w:rsidRDefault="00BB62BD" w:rsidP="00174678">
      <w:pPr>
        <w:pStyle w:val="ListParagraph"/>
        <w:rPr>
          <w:b/>
          <w:bCs/>
          <w:color w:val="FF0000"/>
        </w:rPr>
      </w:pPr>
      <w:r>
        <w:rPr>
          <w:b/>
          <w:bCs/>
          <w:i/>
          <w:iCs/>
          <w:highlight w:val="yellow"/>
        </w:rPr>
        <w:br/>
      </w:r>
    </w:p>
    <w:p w14:paraId="7A2CD909" w14:textId="77777777" w:rsidR="00174678" w:rsidRDefault="00174678" w:rsidP="00174678">
      <w:pPr>
        <w:pStyle w:val="ListParagraph"/>
        <w:rPr>
          <w:b/>
          <w:bCs/>
          <w:color w:val="FF0000"/>
        </w:rPr>
      </w:pPr>
    </w:p>
    <w:p w14:paraId="299A71D3" w14:textId="77777777" w:rsidR="00174678" w:rsidRPr="00FE79DF" w:rsidRDefault="00174678" w:rsidP="00174678">
      <w:pPr>
        <w:pStyle w:val="ListParagraph"/>
        <w:rPr>
          <w:b/>
          <w:bCs/>
          <w:color w:val="FF0000"/>
        </w:rPr>
      </w:pPr>
    </w:p>
    <w:p w14:paraId="019F62E3" w14:textId="0673AE86" w:rsidR="00C04EB6" w:rsidRPr="0063007D" w:rsidRDefault="00C04EB6" w:rsidP="00C04EB6">
      <w:pPr>
        <w:rPr>
          <w:b/>
          <w:bCs/>
          <w:sz w:val="24"/>
          <w:szCs w:val="24"/>
          <w:u w:val="single"/>
        </w:rPr>
      </w:pPr>
      <w:r w:rsidRPr="0063007D">
        <w:rPr>
          <w:b/>
          <w:bCs/>
          <w:sz w:val="24"/>
          <w:szCs w:val="24"/>
          <w:u w:val="single"/>
        </w:rPr>
        <w:lastRenderedPageBreak/>
        <w:t xml:space="preserve">How you can stay </w:t>
      </w:r>
      <w:r w:rsidR="00FB7C9B" w:rsidRPr="0063007D">
        <w:rPr>
          <w:b/>
          <w:bCs/>
          <w:sz w:val="24"/>
          <w:szCs w:val="24"/>
          <w:u w:val="single"/>
        </w:rPr>
        <w:t>up to date</w:t>
      </w:r>
    </w:p>
    <w:p w14:paraId="5AA161C0" w14:textId="3CA43A0F" w:rsidR="00C04EB6" w:rsidRDefault="00BD4995" w:rsidP="00C04EB6">
      <w:pPr>
        <w:pStyle w:val="ListParagraph"/>
        <w:numPr>
          <w:ilvl w:val="0"/>
          <w:numId w:val="1"/>
        </w:numPr>
      </w:pPr>
      <w:r>
        <w:t xml:space="preserve">We </w:t>
      </w:r>
      <w:r w:rsidR="00C04EB6" w:rsidRPr="005D7445">
        <w:t>will send you updates as we know more</w:t>
      </w:r>
      <w:r w:rsidR="00434065">
        <w:t>.</w:t>
      </w:r>
    </w:p>
    <w:p w14:paraId="34016B75" w14:textId="6BE45FB4" w:rsidR="008F23A4" w:rsidRPr="005D7445" w:rsidRDefault="008F23A4" w:rsidP="00C04EB6">
      <w:pPr>
        <w:pStyle w:val="ListParagraph"/>
        <w:numPr>
          <w:ilvl w:val="0"/>
          <w:numId w:val="1"/>
        </w:numPr>
      </w:pPr>
      <w:r>
        <w:t xml:space="preserve">The </w:t>
      </w:r>
      <w:hyperlink r:id="rId14" w:history="1">
        <w:r w:rsidRPr="000A3CFD">
          <w:rPr>
            <w:rStyle w:val="Hyperlink"/>
          </w:rPr>
          <w:t xml:space="preserve">COVID-19 Immunization Plan (updated Jan. 22) </w:t>
        </w:r>
        <w:r w:rsidR="000A3CFD" w:rsidRPr="000A3CFD">
          <w:rPr>
            <w:rStyle w:val="Hyperlink"/>
          </w:rPr>
          <w:t>on the BC government website</w:t>
        </w:r>
      </w:hyperlink>
      <w:r w:rsidR="000A3CFD">
        <w:t xml:space="preserve"> provides detailed information about each phase of the plan, including details of when different age groups can expect to be vaccinated. </w:t>
      </w:r>
    </w:p>
    <w:p w14:paraId="57148C9A" w14:textId="6406ADBA" w:rsidR="007F6A79" w:rsidRDefault="00C04EB6" w:rsidP="007F6A79">
      <w:pPr>
        <w:pStyle w:val="ListParagraph"/>
        <w:numPr>
          <w:ilvl w:val="0"/>
          <w:numId w:val="1"/>
        </w:numPr>
      </w:pPr>
      <w:r w:rsidRPr="005D7445">
        <w:t xml:space="preserve">The </w:t>
      </w:r>
      <w:r w:rsidR="000A3CFD">
        <w:t xml:space="preserve">BCCDC website has </w:t>
      </w:r>
      <w:r w:rsidR="00434065">
        <w:t xml:space="preserve">a section that provides </w:t>
      </w:r>
      <w:hyperlink r:id="rId15" w:history="1">
        <w:r w:rsidR="00434065" w:rsidRPr="00434065">
          <w:rPr>
            <w:rStyle w:val="Hyperlink"/>
          </w:rPr>
          <w:t xml:space="preserve">information/resources for health professionals, including </w:t>
        </w:r>
        <w:r w:rsidRPr="00434065">
          <w:rPr>
            <w:rStyle w:val="Hyperlink"/>
          </w:rPr>
          <w:t>a question and answer document.</w:t>
        </w:r>
      </w:hyperlink>
      <w:r w:rsidRPr="005D7445">
        <w:t xml:space="preserve"> </w:t>
      </w:r>
      <w:bookmarkEnd w:id="0"/>
    </w:p>
    <w:p w14:paraId="6F439C26" w14:textId="77777777" w:rsidR="00F9356E" w:rsidRDefault="00F9356E" w:rsidP="00F9356E">
      <w:pPr>
        <w:pStyle w:val="ListParagraph"/>
      </w:pPr>
    </w:p>
    <w:p w14:paraId="276E224D" w14:textId="7E1B0213" w:rsidR="00815761" w:rsidRPr="00F9356E" w:rsidRDefault="00174678" w:rsidP="00815761">
      <w:pPr>
        <w:rPr>
          <w:b/>
          <w:bCs/>
          <w:sz w:val="24"/>
          <w:szCs w:val="24"/>
          <w:u w:val="single"/>
        </w:rPr>
      </w:pPr>
      <w:r w:rsidRPr="00174678">
        <w:rPr>
          <w:b/>
          <w:bCs/>
          <w:sz w:val="24"/>
          <w:szCs w:val="24"/>
          <w:u w:val="single"/>
        </w:rPr>
        <w:t>How to Provide Information to Patients</w:t>
      </w:r>
    </w:p>
    <w:p w14:paraId="4726A4DD" w14:textId="3A16531E" w:rsidR="00815761" w:rsidRDefault="00815761" w:rsidP="00815761">
      <w:pPr>
        <w:rPr>
          <w:b/>
          <w:bCs/>
        </w:rPr>
      </w:pPr>
      <w:r>
        <w:rPr>
          <w:b/>
          <w:bCs/>
        </w:rPr>
        <w:t>Government of BC recommendation</w:t>
      </w:r>
    </w:p>
    <w:p w14:paraId="0D6CDFE5" w14:textId="7B8F6ABB" w:rsidR="00815761" w:rsidRDefault="004F22E0" w:rsidP="00815761">
      <w:pPr>
        <w:numPr>
          <w:ilvl w:val="0"/>
          <w:numId w:val="4"/>
        </w:numPr>
        <w:spacing w:after="0" w:line="240" w:lineRule="auto"/>
        <w:rPr>
          <w:rFonts w:eastAsia="Times New Roman"/>
          <w:i/>
          <w:iCs/>
          <w:color w:val="313132"/>
          <w:shd w:val="clear" w:color="auto" w:fill="FFFFFF"/>
          <w:lang w:eastAsia="zh-CN"/>
        </w:rPr>
      </w:pPr>
      <w:hyperlink r:id="rId16" w:history="1">
        <w:r w:rsidR="00815761">
          <w:rPr>
            <w:rStyle w:val="Hyperlink"/>
            <w:rFonts w:eastAsia="Times New Roman"/>
            <w:lang w:eastAsia="zh-CN"/>
          </w:rPr>
          <w:t>COVID-19 Immunization Plan</w:t>
        </w:r>
      </w:hyperlink>
      <w:r w:rsidR="00815761">
        <w:rPr>
          <w:rFonts w:eastAsia="Times New Roman"/>
          <w:color w:val="0563C1"/>
          <w:u w:val="single"/>
          <w:lang w:eastAsia="zh-CN"/>
        </w:rPr>
        <w:t xml:space="preserve">: </w:t>
      </w:r>
      <w:r w:rsidR="00815761">
        <w:rPr>
          <w:rFonts w:eastAsia="Times New Roman"/>
          <w:i/>
          <w:iCs/>
          <w:color w:val="313132"/>
          <w:shd w:val="clear" w:color="auto" w:fill="FFFFFF"/>
          <w:lang w:eastAsia="zh-CN"/>
        </w:rPr>
        <w:t>“The COVID-19 vaccine is saving lives. Vaccines do more than protect the people getting vaccinated, they also protect everyone around them. The more people in a community who are immunized and protected from COVID-19, the harder it is for COVID-19 to spread.”</w:t>
      </w:r>
    </w:p>
    <w:p w14:paraId="47FE92B4" w14:textId="77777777" w:rsidR="00F9356E" w:rsidRPr="00F9356E" w:rsidRDefault="00F9356E" w:rsidP="00F9356E">
      <w:pPr>
        <w:spacing w:after="0" w:line="240" w:lineRule="auto"/>
        <w:ind w:left="720"/>
        <w:rPr>
          <w:rFonts w:eastAsia="Times New Roman"/>
          <w:i/>
          <w:iCs/>
          <w:color w:val="313132"/>
          <w:shd w:val="clear" w:color="auto" w:fill="FFFFFF"/>
          <w:lang w:eastAsia="zh-CN"/>
        </w:rPr>
      </w:pPr>
    </w:p>
    <w:p w14:paraId="24D61994" w14:textId="699C8CED" w:rsidR="00815761" w:rsidRDefault="00815761" w:rsidP="00815761">
      <w:pPr>
        <w:rPr>
          <w:b/>
          <w:bCs/>
        </w:rPr>
      </w:pPr>
      <w:r>
        <w:rPr>
          <w:b/>
          <w:bCs/>
        </w:rPr>
        <w:t>College position or recommendation on the COVID-19 vaccine for registrants</w:t>
      </w:r>
    </w:p>
    <w:p w14:paraId="449FFDE2" w14:textId="145137FD" w:rsidR="00815761" w:rsidRPr="0063007D" w:rsidRDefault="00815761" w:rsidP="0063007D">
      <w:pPr>
        <w:numPr>
          <w:ilvl w:val="0"/>
          <w:numId w:val="4"/>
        </w:numPr>
        <w:spacing w:after="0" w:line="240" w:lineRule="auto"/>
        <w:rPr>
          <w:rFonts w:eastAsia="Times New Roman"/>
          <w:lang w:eastAsia="en-CA"/>
        </w:rPr>
      </w:pPr>
      <w:r w:rsidRPr="00174678">
        <w:rPr>
          <w:rFonts w:eastAsia="Times New Roman"/>
          <w:lang w:eastAsia="zh-CN"/>
        </w:rPr>
        <w:t xml:space="preserve">As part of our mandate to protect the public, </w:t>
      </w:r>
      <w:r w:rsidRPr="00F9356E">
        <w:rPr>
          <w:rFonts w:eastAsia="Times New Roman"/>
          <w:lang w:eastAsia="zh-CN"/>
        </w:rPr>
        <w:t>the College</w:t>
      </w:r>
      <w:r w:rsidR="00F9356E">
        <w:rPr>
          <w:rFonts w:eastAsia="Times New Roman"/>
          <w:lang w:eastAsia="zh-CN"/>
        </w:rPr>
        <w:t xml:space="preserve"> of Optometrists of BC</w:t>
      </w:r>
      <w:r w:rsidRPr="00174678">
        <w:rPr>
          <w:rFonts w:eastAsia="Times New Roman"/>
          <w:lang w:eastAsia="zh-CN"/>
        </w:rPr>
        <w:t xml:space="preserve"> reminds registrants of their duty to provide patients with safe care, including protecting them from the risk of infection.</w:t>
      </w:r>
      <w:r w:rsidR="0063007D">
        <w:rPr>
          <w:rFonts w:eastAsia="Times New Roman"/>
          <w:lang w:eastAsia="en-CA"/>
        </w:rPr>
        <w:t xml:space="preserve"> </w:t>
      </w:r>
      <w:r w:rsidR="00FB7C9B" w:rsidRPr="0063007D">
        <w:rPr>
          <w:rFonts w:eastAsia="Times New Roman"/>
          <w:lang w:eastAsia="zh-CN"/>
        </w:rPr>
        <w:t xml:space="preserve">Immunization is an effective way </w:t>
      </w:r>
      <w:r w:rsidR="00BE4CB0" w:rsidRPr="0063007D">
        <w:rPr>
          <w:rFonts w:eastAsia="Times New Roman"/>
          <w:lang w:eastAsia="zh-CN"/>
        </w:rPr>
        <w:t>to reduce everyone’s risk of infection from COVID-19</w:t>
      </w:r>
      <w:r w:rsidR="00FB7C9B" w:rsidRPr="0063007D">
        <w:rPr>
          <w:rFonts w:eastAsia="Times New Roman"/>
          <w:lang w:eastAsia="zh-CN"/>
        </w:rPr>
        <w:t xml:space="preserve">, </w:t>
      </w:r>
      <w:r w:rsidRPr="0063007D">
        <w:rPr>
          <w:rFonts w:eastAsia="Times New Roman"/>
          <w:lang w:eastAsia="zh-CN"/>
        </w:rPr>
        <w:t>and i</w:t>
      </w:r>
      <w:r w:rsidR="00BE4CB0" w:rsidRPr="0063007D">
        <w:rPr>
          <w:rFonts w:eastAsia="Times New Roman"/>
          <w:lang w:eastAsia="zh-CN"/>
        </w:rPr>
        <w:t xml:space="preserve">t complements </w:t>
      </w:r>
      <w:r w:rsidRPr="0063007D">
        <w:rPr>
          <w:rFonts w:eastAsia="Times New Roman"/>
          <w:lang w:eastAsia="zh-CN"/>
        </w:rPr>
        <w:t xml:space="preserve">all </w:t>
      </w:r>
      <w:r w:rsidR="00174678" w:rsidRPr="0063007D">
        <w:rPr>
          <w:rFonts w:eastAsia="Times New Roman"/>
          <w:lang w:eastAsia="zh-CN"/>
        </w:rPr>
        <w:t xml:space="preserve">the </w:t>
      </w:r>
      <w:r w:rsidRPr="0063007D">
        <w:rPr>
          <w:rFonts w:eastAsia="Times New Roman"/>
          <w:lang w:eastAsia="zh-CN"/>
        </w:rPr>
        <w:t>other measures/precautions that we need to maintain at this time.</w:t>
      </w:r>
    </w:p>
    <w:p w14:paraId="48DBAD01" w14:textId="205E974A" w:rsidR="00815761" w:rsidRPr="00174678" w:rsidRDefault="00815761" w:rsidP="00174678">
      <w:pPr>
        <w:spacing w:after="0" w:line="240" w:lineRule="auto"/>
        <w:ind w:left="720"/>
        <w:rPr>
          <w:b/>
          <w:bCs/>
          <w:lang w:eastAsia="zh-CN"/>
        </w:rPr>
      </w:pPr>
    </w:p>
    <w:p w14:paraId="2E88DA67" w14:textId="74C9A180" w:rsidR="00815761" w:rsidRPr="00174678" w:rsidRDefault="00815761" w:rsidP="00815761">
      <w:pPr>
        <w:rPr>
          <w:b/>
          <w:bCs/>
        </w:rPr>
      </w:pPr>
      <w:r w:rsidRPr="00174678">
        <w:rPr>
          <w:b/>
          <w:bCs/>
        </w:rPr>
        <w:t>College position on registrants speaking to patients about COVID-19 immunization</w:t>
      </w:r>
    </w:p>
    <w:p w14:paraId="039B5A73" w14:textId="5C3829D0" w:rsidR="00FB7C9B" w:rsidRDefault="00815761" w:rsidP="00FB7C9B">
      <w:pPr>
        <w:pStyle w:val="NoSpacing"/>
        <w:numPr>
          <w:ilvl w:val="0"/>
          <w:numId w:val="4"/>
        </w:numPr>
        <w:rPr>
          <w:lang w:eastAsia="zh-CN"/>
        </w:rPr>
      </w:pPr>
      <w:r w:rsidRPr="00174678">
        <w:rPr>
          <w:lang w:eastAsia="zh-CN"/>
        </w:rPr>
        <w:t xml:space="preserve">The </w:t>
      </w:r>
      <w:r w:rsidRPr="00F9356E">
        <w:rPr>
          <w:lang w:eastAsia="zh-CN"/>
        </w:rPr>
        <w:t>College</w:t>
      </w:r>
      <w:r w:rsidR="00F9356E">
        <w:rPr>
          <w:lang w:eastAsia="zh-CN"/>
        </w:rPr>
        <w:t xml:space="preserve"> of Optometrists of BC</w:t>
      </w:r>
      <w:r w:rsidRPr="00174678">
        <w:rPr>
          <w:lang w:eastAsia="zh-CN"/>
        </w:rPr>
        <w:t xml:space="preserve"> supports the delivery of safe, evidence-based care. BC’s </w:t>
      </w:r>
      <w:hyperlink r:id="rId17" w:history="1">
        <w:r w:rsidRPr="004B4AC5">
          <w:rPr>
            <w:rStyle w:val="Hyperlink"/>
            <w:rFonts w:eastAsia="Times New Roman"/>
            <w:color w:val="0070C0"/>
            <w:lang w:eastAsia="zh-CN"/>
          </w:rPr>
          <w:t>COVID-19 Immunization Plan</w:t>
        </w:r>
      </w:hyperlink>
      <w:r w:rsidRPr="00174678">
        <w:rPr>
          <w:lang w:eastAsia="zh-CN"/>
        </w:rPr>
        <w:t xml:space="preserve"> is based on scientific evidence, as well as expert advice and recommendations from the National Advisory Committee on Immunization, BC’s Immunization Committee and BC’s public health leadership committee. </w:t>
      </w:r>
      <w:r w:rsidRPr="00174678">
        <w:rPr>
          <w:color w:val="000000"/>
          <w:shd w:val="clear" w:color="auto" w:fill="FFFFFF"/>
          <w:lang w:eastAsia="zh-CN"/>
        </w:rPr>
        <w:t xml:space="preserve">Canada also has </w:t>
      </w:r>
      <w:hyperlink r:id="rId18" w:history="1">
        <w:r w:rsidRPr="004B4AC5">
          <w:rPr>
            <w:rStyle w:val="Hyperlink"/>
            <w:rFonts w:eastAsia="Times New Roman"/>
            <w:color w:val="0070C0"/>
            <w:shd w:val="clear" w:color="auto" w:fill="FFFFFF"/>
            <w:lang w:eastAsia="zh-CN"/>
          </w:rPr>
          <w:t xml:space="preserve">one of the most thorough </w:t>
        </w:r>
        <w:r w:rsidRPr="004B4AC5">
          <w:rPr>
            <w:rStyle w:val="Hyperlink"/>
            <w:rFonts w:eastAsia="Times New Roman"/>
            <w:color w:val="0070C0"/>
            <w:lang w:eastAsia="zh-CN"/>
          </w:rPr>
          <w:t>and stringent</w:t>
        </w:r>
        <w:r w:rsidRPr="004B4AC5">
          <w:rPr>
            <w:rStyle w:val="Hyperlink"/>
            <w:rFonts w:eastAsia="Times New Roman"/>
            <w:color w:val="0070C0"/>
            <w:shd w:val="clear" w:color="auto" w:fill="FFFFFF"/>
            <w:lang w:eastAsia="zh-CN"/>
          </w:rPr>
          <w:t xml:space="preserve"> systems</w:t>
        </w:r>
      </w:hyperlink>
      <w:r w:rsidRPr="004B4AC5">
        <w:rPr>
          <w:color w:val="0070C0"/>
          <w:shd w:val="clear" w:color="auto" w:fill="FFFFFF"/>
          <w:lang w:eastAsia="zh-CN"/>
        </w:rPr>
        <w:t xml:space="preserve"> </w:t>
      </w:r>
      <w:r w:rsidRPr="00174678">
        <w:rPr>
          <w:color w:val="000000"/>
          <w:shd w:val="clear" w:color="auto" w:fill="FFFFFF"/>
          <w:lang w:eastAsia="zh-CN"/>
        </w:rPr>
        <w:t>to approve new vaccines for use in people.</w:t>
      </w:r>
    </w:p>
    <w:p w14:paraId="532B1CDC" w14:textId="44D0AE88" w:rsidR="00815761" w:rsidRPr="00FB7C9B" w:rsidRDefault="00815761" w:rsidP="00FB7C9B">
      <w:pPr>
        <w:pStyle w:val="NoSpacing"/>
        <w:numPr>
          <w:ilvl w:val="0"/>
          <w:numId w:val="4"/>
        </w:numPr>
        <w:rPr>
          <w:lang w:eastAsia="zh-CN"/>
        </w:rPr>
      </w:pPr>
      <w:r w:rsidRPr="00FB7C9B">
        <w:rPr>
          <w:rFonts w:eastAsia="Times New Roman"/>
          <w:lang w:eastAsia="zh-CN"/>
        </w:rPr>
        <w:t>When a patient</w:t>
      </w:r>
      <w:r w:rsidR="00F9356E">
        <w:rPr>
          <w:rFonts w:eastAsia="Times New Roman"/>
          <w:lang w:eastAsia="zh-CN"/>
        </w:rPr>
        <w:t xml:space="preserve"> </w:t>
      </w:r>
      <w:r w:rsidRPr="00FB7C9B">
        <w:rPr>
          <w:rFonts w:eastAsia="Times New Roman"/>
          <w:lang w:eastAsia="zh-CN"/>
        </w:rPr>
        <w:t>asks for your advice or opinion on COVID-19 immunization, they see you as a trusted source because of your professional designation/relationship. In keeping with this relationship, we expect you to provide patients with advice that is:</w:t>
      </w:r>
    </w:p>
    <w:p w14:paraId="37FF040E" w14:textId="77777777" w:rsidR="00815761" w:rsidRPr="00174678" w:rsidRDefault="00815761" w:rsidP="00815761">
      <w:pPr>
        <w:numPr>
          <w:ilvl w:val="1"/>
          <w:numId w:val="5"/>
        </w:numPr>
        <w:spacing w:after="0" w:line="240" w:lineRule="auto"/>
        <w:rPr>
          <w:rFonts w:eastAsia="Times New Roman"/>
          <w:lang w:eastAsia="zh-CN"/>
        </w:rPr>
      </w:pPr>
      <w:r w:rsidRPr="00174678">
        <w:rPr>
          <w:rFonts w:eastAsia="Times New Roman"/>
          <w:lang w:eastAsia="zh-CN"/>
        </w:rPr>
        <w:t xml:space="preserve">within your scope of practice </w:t>
      </w:r>
    </w:p>
    <w:p w14:paraId="4D4B68A6" w14:textId="77777777" w:rsidR="00815761" w:rsidRPr="00174678" w:rsidRDefault="00815761" w:rsidP="00815761">
      <w:pPr>
        <w:numPr>
          <w:ilvl w:val="1"/>
          <w:numId w:val="5"/>
        </w:numPr>
        <w:spacing w:after="0" w:line="240" w:lineRule="auto"/>
        <w:rPr>
          <w:rFonts w:eastAsia="Times New Roman"/>
          <w:lang w:eastAsia="zh-CN"/>
        </w:rPr>
      </w:pPr>
      <w:r w:rsidRPr="00174678">
        <w:rPr>
          <w:rFonts w:eastAsia="Times New Roman"/>
          <w:lang w:eastAsia="zh-CN"/>
        </w:rPr>
        <w:t xml:space="preserve">in line with provincial public health guidance </w:t>
      </w:r>
    </w:p>
    <w:p w14:paraId="052BD972" w14:textId="4EAB4F08" w:rsidR="00815761" w:rsidRPr="00F9356E" w:rsidRDefault="00815761" w:rsidP="00815761">
      <w:pPr>
        <w:numPr>
          <w:ilvl w:val="1"/>
          <w:numId w:val="5"/>
        </w:numPr>
        <w:spacing w:after="0" w:line="240" w:lineRule="auto"/>
        <w:rPr>
          <w:rFonts w:eastAsia="Times New Roman"/>
          <w:lang w:eastAsia="zh-CN"/>
        </w:rPr>
      </w:pPr>
      <w:r w:rsidRPr="00174678">
        <w:rPr>
          <w:rFonts w:eastAsia="Times New Roman"/>
          <w:lang w:eastAsia="zh-CN"/>
        </w:rPr>
        <w:t>grounded in science and best practices</w:t>
      </w:r>
    </w:p>
    <w:p w14:paraId="245800FF" w14:textId="2E0FE63D" w:rsidR="0063007D" w:rsidRPr="0063007D" w:rsidRDefault="00815761" w:rsidP="00FB7C9B">
      <w:pPr>
        <w:pStyle w:val="NoSpacing"/>
        <w:numPr>
          <w:ilvl w:val="0"/>
          <w:numId w:val="5"/>
        </w:numPr>
        <w:rPr>
          <w:lang w:eastAsia="zh-CN"/>
        </w:rPr>
      </w:pPr>
      <w:r w:rsidRPr="00174678">
        <w:rPr>
          <w:lang w:eastAsia="zh-CN"/>
        </w:rPr>
        <w:t xml:space="preserve">In BC, </w:t>
      </w:r>
      <w:r w:rsidRPr="00174678">
        <w:rPr>
          <w:shd w:val="clear" w:color="auto" w:fill="FFFFFF"/>
          <w:lang w:eastAsia="zh-CN"/>
        </w:rPr>
        <w:t>the recommended source of COVID-19 vaccine information for your patients is the </w:t>
      </w:r>
      <w:hyperlink r:id="rId19" w:tgtFrame="_self" w:history="1">
        <w:r w:rsidRPr="00174678">
          <w:rPr>
            <w:rStyle w:val="Hyperlink"/>
            <w:rFonts w:eastAsia="Times New Roman"/>
            <w:shd w:val="clear" w:color="auto" w:fill="FFFFFF"/>
            <w:lang w:eastAsia="zh-CN"/>
          </w:rPr>
          <w:t>BC Centre for Disease Control (BCCDC) website</w:t>
        </w:r>
      </w:hyperlink>
      <w:r w:rsidRPr="00174678">
        <w:rPr>
          <w:shd w:val="clear" w:color="auto" w:fill="FFFFFF"/>
          <w:lang w:eastAsia="zh-CN"/>
        </w:rPr>
        <w:t xml:space="preserve">. </w:t>
      </w:r>
      <w:hyperlink r:id="rId20" w:history="1">
        <w:r w:rsidRPr="00174678">
          <w:rPr>
            <w:rStyle w:val="Hyperlink"/>
            <w:rFonts w:eastAsia="Times New Roman"/>
            <w:shd w:val="clear" w:color="auto" w:fill="FFFFFF"/>
            <w:lang w:eastAsia="zh-CN"/>
          </w:rPr>
          <w:t>The Immunize BC website</w:t>
        </w:r>
      </w:hyperlink>
      <w:r w:rsidRPr="00174678">
        <w:rPr>
          <w:shd w:val="clear" w:color="auto" w:fill="FFFFFF"/>
          <w:lang w:eastAsia="zh-CN"/>
        </w:rPr>
        <w:t xml:space="preserve"> also has FAQs for patients.</w:t>
      </w:r>
    </w:p>
    <w:p w14:paraId="6F064D69" w14:textId="40D6E93A" w:rsidR="00815761" w:rsidRPr="00174678" w:rsidRDefault="0063007D" w:rsidP="00FB7C9B">
      <w:pPr>
        <w:pStyle w:val="NoSpacing"/>
        <w:numPr>
          <w:ilvl w:val="0"/>
          <w:numId w:val="5"/>
        </w:numPr>
        <w:rPr>
          <w:lang w:eastAsia="zh-CN"/>
        </w:rPr>
      </w:pPr>
      <w:r>
        <w:rPr>
          <w:shd w:val="clear" w:color="auto" w:fill="FFFFFF"/>
          <w:lang w:eastAsia="zh-CN"/>
        </w:rPr>
        <w:t>If</w:t>
      </w:r>
      <w:r w:rsidR="00815761" w:rsidRPr="00174678">
        <w:rPr>
          <w:shd w:val="clear" w:color="auto" w:fill="FFFFFF"/>
          <w:lang w:eastAsia="zh-CN"/>
        </w:rPr>
        <w:t xml:space="preserve"> more information is needed, or if the patient/client has medical questions or concerns about COVID-19 immunization in relation to their personal medical condition, these are best answered by their primary health care provider. </w:t>
      </w:r>
    </w:p>
    <w:p w14:paraId="5FD4A8AF" w14:textId="77777777" w:rsidR="00815761" w:rsidRPr="00174678" w:rsidRDefault="00815761" w:rsidP="00815761"/>
    <w:p w14:paraId="7C581F02" w14:textId="77777777" w:rsidR="00815761" w:rsidRPr="00174678" w:rsidRDefault="00815761" w:rsidP="00815761">
      <w:pPr>
        <w:rPr>
          <w:b/>
          <w:bCs/>
        </w:rPr>
      </w:pPr>
      <w:r w:rsidRPr="00174678">
        <w:rPr>
          <w:b/>
          <w:bCs/>
        </w:rPr>
        <w:t>(COVID-19 safety protocols)</w:t>
      </w:r>
    </w:p>
    <w:p w14:paraId="46A71773" w14:textId="3E595D85" w:rsidR="00D942F5" w:rsidRPr="00F9356E" w:rsidRDefault="00815761" w:rsidP="007F6A79">
      <w:pPr>
        <w:numPr>
          <w:ilvl w:val="0"/>
          <w:numId w:val="5"/>
        </w:numPr>
        <w:spacing w:after="0" w:line="240" w:lineRule="auto"/>
        <w:rPr>
          <w:rFonts w:eastAsia="Times New Roman"/>
          <w:lang w:eastAsia="zh-CN"/>
        </w:rPr>
      </w:pPr>
      <w:r w:rsidRPr="00174678">
        <w:rPr>
          <w:rFonts w:eastAsia="Times New Roman"/>
          <w:lang w:eastAsia="zh-CN"/>
        </w:rPr>
        <w:t xml:space="preserve">All COVID-19 safety protocols to protect you and your patients must remain in place during the rollout of BC’s COVID-19 Immunization Plan until </w:t>
      </w:r>
      <w:r w:rsidR="00FB7C9B">
        <w:rPr>
          <w:rFonts w:eastAsia="Times New Roman"/>
          <w:lang w:eastAsia="zh-CN"/>
        </w:rPr>
        <w:t xml:space="preserve">the PHO </w:t>
      </w:r>
      <w:r w:rsidRPr="00174678">
        <w:rPr>
          <w:rFonts w:eastAsia="Times New Roman"/>
          <w:lang w:eastAsia="zh-CN"/>
        </w:rPr>
        <w:t>officially communicate</w:t>
      </w:r>
      <w:r w:rsidR="00FB7C9B">
        <w:rPr>
          <w:rFonts w:eastAsia="Times New Roman"/>
          <w:lang w:eastAsia="zh-CN"/>
        </w:rPr>
        <w:t>s</w:t>
      </w:r>
      <w:r w:rsidRPr="00174678">
        <w:rPr>
          <w:rFonts w:eastAsia="Times New Roman"/>
          <w:lang w:eastAsia="zh-CN"/>
        </w:rPr>
        <w:t xml:space="preserve"> that it is safe to ease off or stop any of those measures.</w:t>
      </w:r>
    </w:p>
    <w:sectPr w:rsidR="00D942F5" w:rsidRPr="00F9356E" w:rsidSect="00E6618A">
      <w:footerReference w:type="default" r:id="rId21"/>
      <w:pgSz w:w="12240" w:h="15840"/>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ACE2F" w14:textId="77777777" w:rsidR="00C11CF3" w:rsidRDefault="00C11CF3" w:rsidP="008924F5">
      <w:pPr>
        <w:spacing w:after="0" w:line="240" w:lineRule="auto"/>
      </w:pPr>
      <w:r>
        <w:separator/>
      </w:r>
    </w:p>
  </w:endnote>
  <w:endnote w:type="continuationSeparator" w:id="0">
    <w:p w14:paraId="23832C0C" w14:textId="77777777" w:rsidR="00C11CF3" w:rsidRDefault="00C11CF3" w:rsidP="0089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346553"/>
      <w:docPartObj>
        <w:docPartGallery w:val="Page Numbers (Bottom of Page)"/>
        <w:docPartUnique/>
      </w:docPartObj>
    </w:sdtPr>
    <w:sdtEndPr>
      <w:rPr>
        <w:noProof/>
      </w:rPr>
    </w:sdtEndPr>
    <w:sdtContent>
      <w:p w14:paraId="05BDC2D7" w14:textId="006AD5D4" w:rsidR="00174678" w:rsidRDefault="001746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ADA52" w14:textId="77777777" w:rsidR="00174678" w:rsidRDefault="0017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7CCC" w14:textId="77777777" w:rsidR="00C11CF3" w:rsidRDefault="00C11CF3" w:rsidP="008924F5">
      <w:pPr>
        <w:spacing w:after="0" w:line="240" w:lineRule="auto"/>
      </w:pPr>
      <w:r>
        <w:separator/>
      </w:r>
    </w:p>
  </w:footnote>
  <w:footnote w:type="continuationSeparator" w:id="0">
    <w:p w14:paraId="650EB523" w14:textId="77777777" w:rsidR="00C11CF3" w:rsidRDefault="00C11CF3" w:rsidP="008924F5">
      <w:pPr>
        <w:spacing w:after="0" w:line="240" w:lineRule="auto"/>
      </w:pPr>
      <w:r>
        <w:continuationSeparator/>
      </w:r>
    </w:p>
  </w:footnote>
  <w:footnote w:id="1">
    <w:p w14:paraId="789E31CD" w14:textId="1F481017" w:rsidR="008924F5" w:rsidRDefault="008924F5">
      <w:pPr>
        <w:pStyle w:val="FootnoteText"/>
      </w:pPr>
      <w:r>
        <w:rPr>
          <w:rStyle w:val="FootnoteReference"/>
        </w:rPr>
        <w:footnoteRef/>
      </w:r>
      <w:r>
        <w:t xml:space="preserve"> The Emergency Health Provider Registry might be utilized for health professionals interested in signing up to assist with immunization, but still TBC - DPHO to discuss with Mark Armitage, ADM, Health Sector Workforce and Beneficiary Services Division.</w:t>
      </w:r>
    </w:p>
  </w:footnote>
  <w:footnote w:id="2">
    <w:p w14:paraId="1CA6AB66" w14:textId="71BCC18C" w:rsidR="009B629D" w:rsidRPr="009B629D" w:rsidRDefault="009B629D" w:rsidP="009B629D">
      <w:pPr>
        <w:pStyle w:val="NoSpacing"/>
        <w:rPr>
          <w:sz w:val="20"/>
          <w:szCs w:val="20"/>
        </w:rPr>
      </w:pPr>
      <w:r w:rsidRPr="009B629D">
        <w:rPr>
          <w:rStyle w:val="FootnoteReference"/>
          <w:sz w:val="20"/>
          <w:szCs w:val="20"/>
        </w:rPr>
        <w:footnoteRef/>
      </w:r>
      <w:r w:rsidRPr="009B629D">
        <w:rPr>
          <w:sz w:val="20"/>
          <w:szCs w:val="20"/>
        </w:rPr>
        <w:t xml:space="preserve"> Per DPHO: “The need for extra capacity to administer vaccines will be dependent on the speed at which we need to immunize (</w:t>
      </w:r>
      <w:r w:rsidR="00FB7C9B" w:rsidRPr="009B629D">
        <w:rPr>
          <w:sz w:val="20"/>
          <w:szCs w:val="20"/>
        </w:rPr>
        <w:t>i.e.,</w:t>
      </w:r>
      <w:r w:rsidRPr="009B629D">
        <w:rPr>
          <w:sz w:val="20"/>
          <w:szCs w:val="20"/>
        </w:rPr>
        <w:t xml:space="preserve"> number of doses per week) and if that speed exceeds our current capacity to immunize. The current capacity to immunize large number of people every week is very high (probably at least half a million doses per week).</w:t>
      </w:r>
      <w:r>
        <w:rPr>
          <w:sz w:val="20"/>
          <w:szCs w:val="20"/>
        </w:rPr>
        <w:t>”</w:t>
      </w:r>
    </w:p>
    <w:p w14:paraId="1F58C352" w14:textId="410A1C81" w:rsidR="009B629D" w:rsidRPr="009B629D" w:rsidRDefault="009B629D" w:rsidP="009B629D">
      <w:pPr>
        <w:pStyle w:val="NoSpacing"/>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3FAA"/>
    <w:multiLevelType w:val="hybridMultilevel"/>
    <w:tmpl w:val="A4CC9112"/>
    <w:lvl w:ilvl="0" w:tplc="5D4CC00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CE0A86"/>
    <w:multiLevelType w:val="hybridMultilevel"/>
    <w:tmpl w:val="91CA7D8E"/>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2" w15:restartNumberingAfterBreak="0">
    <w:nsid w:val="43E150D8"/>
    <w:multiLevelType w:val="hybridMultilevel"/>
    <w:tmpl w:val="5DFAD9B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B21153"/>
    <w:multiLevelType w:val="hybridMultilevel"/>
    <w:tmpl w:val="A56247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9F42E9"/>
    <w:multiLevelType w:val="hybridMultilevel"/>
    <w:tmpl w:val="76C60438"/>
    <w:lvl w:ilvl="0" w:tplc="D9A40F46">
      <w:numFmt w:val="bullet"/>
      <w:lvlText w:val=""/>
      <w:lvlJc w:val="left"/>
      <w:pPr>
        <w:ind w:left="720" w:hanging="360"/>
      </w:pPr>
      <w:rPr>
        <w:rFonts w:ascii="Symbol" w:eastAsia="Calibri" w:hAnsi="Symbol" w:cs="Calibri"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63E5AD0"/>
    <w:multiLevelType w:val="multilevel"/>
    <w:tmpl w:val="306C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D0DAF"/>
    <w:multiLevelType w:val="hybridMultilevel"/>
    <w:tmpl w:val="EB0493EA"/>
    <w:lvl w:ilvl="0" w:tplc="BA0864F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B6"/>
    <w:rsid w:val="0001485A"/>
    <w:rsid w:val="000377B1"/>
    <w:rsid w:val="00044DE1"/>
    <w:rsid w:val="00083632"/>
    <w:rsid w:val="000A3CFD"/>
    <w:rsid w:val="00104125"/>
    <w:rsid w:val="001134D4"/>
    <w:rsid w:val="00125402"/>
    <w:rsid w:val="00130DAB"/>
    <w:rsid w:val="001441C3"/>
    <w:rsid w:val="00174678"/>
    <w:rsid w:val="001912EF"/>
    <w:rsid w:val="001A0B9E"/>
    <w:rsid w:val="001C0B4A"/>
    <w:rsid w:val="001E35B5"/>
    <w:rsid w:val="00261450"/>
    <w:rsid w:val="00295C11"/>
    <w:rsid w:val="00336E9D"/>
    <w:rsid w:val="003D65EC"/>
    <w:rsid w:val="00434065"/>
    <w:rsid w:val="004422AC"/>
    <w:rsid w:val="004B4AC5"/>
    <w:rsid w:val="004F22E0"/>
    <w:rsid w:val="00516B26"/>
    <w:rsid w:val="00582C9D"/>
    <w:rsid w:val="005D31F4"/>
    <w:rsid w:val="005E14BF"/>
    <w:rsid w:val="006063A0"/>
    <w:rsid w:val="0063007D"/>
    <w:rsid w:val="006556DE"/>
    <w:rsid w:val="00656178"/>
    <w:rsid w:val="00656D5B"/>
    <w:rsid w:val="006744B7"/>
    <w:rsid w:val="006A5053"/>
    <w:rsid w:val="006B20B9"/>
    <w:rsid w:val="006D0369"/>
    <w:rsid w:val="006F3219"/>
    <w:rsid w:val="007C64F5"/>
    <w:rsid w:val="007F6A79"/>
    <w:rsid w:val="0080367C"/>
    <w:rsid w:val="00815761"/>
    <w:rsid w:val="00892397"/>
    <w:rsid w:val="008924F5"/>
    <w:rsid w:val="008C0EE8"/>
    <w:rsid w:val="008E0B63"/>
    <w:rsid w:val="008E174E"/>
    <w:rsid w:val="008F23A4"/>
    <w:rsid w:val="0090704E"/>
    <w:rsid w:val="009100C5"/>
    <w:rsid w:val="0092311D"/>
    <w:rsid w:val="009504BF"/>
    <w:rsid w:val="00962AEE"/>
    <w:rsid w:val="009A6F75"/>
    <w:rsid w:val="009B629D"/>
    <w:rsid w:val="00A2595F"/>
    <w:rsid w:val="00A31083"/>
    <w:rsid w:val="00A45AD5"/>
    <w:rsid w:val="00AC2CF5"/>
    <w:rsid w:val="00B47DD8"/>
    <w:rsid w:val="00B766D9"/>
    <w:rsid w:val="00B9092E"/>
    <w:rsid w:val="00BA59C3"/>
    <w:rsid w:val="00BB62BD"/>
    <w:rsid w:val="00BB75CF"/>
    <w:rsid w:val="00BD4995"/>
    <w:rsid w:val="00BE4CB0"/>
    <w:rsid w:val="00BE6759"/>
    <w:rsid w:val="00C04EB6"/>
    <w:rsid w:val="00C11CF3"/>
    <w:rsid w:val="00C503DF"/>
    <w:rsid w:val="00CC2B8E"/>
    <w:rsid w:val="00CC3CE4"/>
    <w:rsid w:val="00CC53E7"/>
    <w:rsid w:val="00CC621A"/>
    <w:rsid w:val="00CE0D3F"/>
    <w:rsid w:val="00CE59FC"/>
    <w:rsid w:val="00D02919"/>
    <w:rsid w:val="00D073DF"/>
    <w:rsid w:val="00D24ACB"/>
    <w:rsid w:val="00D42B5F"/>
    <w:rsid w:val="00D611D7"/>
    <w:rsid w:val="00D6185C"/>
    <w:rsid w:val="00D66E6A"/>
    <w:rsid w:val="00D942F5"/>
    <w:rsid w:val="00D94437"/>
    <w:rsid w:val="00DE32AB"/>
    <w:rsid w:val="00E60625"/>
    <w:rsid w:val="00E64F61"/>
    <w:rsid w:val="00E6618A"/>
    <w:rsid w:val="00E66B15"/>
    <w:rsid w:val="00E949FC"/>
    <w:rsid w:val="00EA4A57"/>
    <w:rsid w:val="00EB4860"/>
    <w:rsid w:val="00ED755F"/>
    <w:rsid w:val="00F81D36"/>
    <w:rsid w:val="00F9356E"/>
    <w:rsid w:val="00FB7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4108"/>
  <w15:chartTrackingRefBased/>
  <w15:docId w15:val="{1DA4C947-EB58-43D5-A1CC-DB5DCC53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EB6"/>
    <w:rPr>
      <w:color w:val="0563C1" w:themeColor="hyperlink"/>
      <w:u w:val="single"/>
    </w:rPr>
  </w:style>
  <w:style w:type="paragraph" w:styleId="ListParagraph">
    <w:name w:val="List Paragraph"/>
    <w:basedOn w:val="Normal"/>
    <w:uiPriority w:val="34"/>
    <w:qFormat/>
    <w:rsid w:val="00C04EB6"/>
    <w:pPr>
      <w:spacing w:after="0" w:line="240" w:lineRule="auto"/>
      <w:ind w:left="720"/>
    </w:pPr>
    <w:rPr>
      <w:rFonts w:ascii="Calibri" w:hAnsi="Calibri" w:cs="Calibri"/>
      <w:lang w:eastAsia="en-CA"/>
    </w:rPr>
  </w:style>
  <w:style w:type="character" w:styleId="FollowedHyperlink">
    <w:name w:val="FollowedHyperlink"/>
    <w:basedOn w:val="DefaultParagraphFont"/>
    <w:uiPriority w:val="99"/>
    <w:semiHidden/>
    <w:unhideWhenUsed/>
    <w:rsid w:val="00C04EB6"/>
    <w:rPr>
      <w:color w:val="954F72" w:themeColor="followedHyperlink"/>
      <w:u w:val="single"/>
    </w:rPr>
  </w:style>
  <w:style w:type="character" w:customStyle="1" w:styleId="UnresolvedMention1">
    <w:name w:val="Unresolved Mention1"/>
    <w:basedOn w:val="DefaultParagraphFont"/>
    <w:uiPriority w:val="99"/>
    <w:semiHidden/>
    <w:unhideWhenUsed/>
    <w:rsid w:val="00434065"/>
    <w:rPr>
      <w:color w:val="605E5C"/>
      <w:shd w:val="clear" w:color="auto" w:fill="E1DFDD"/>
    </w:rPr>
  </w:style>
  <w:style w:type="character" w:styleId="CommentReference">
    <w:name w:val="annotation reference"/>
    <w:basedOn w:val="DefaultParagraphFont"/>
    <w:uiPriority w:val="99"/>
    <w:semiHidden/>
    <w:unhideWhenUsed/>
    <w:rsid w:val="00AC2CF5"/>
    <w:rPr>
      <w:sz w:val="16"/>
      <w:szCs w:val="16"/>
    </w:rPr>
  </w:style>
  <w:style w:type="paragraph" w:styleId="CommentText">
    <w:name w:val="annotation text"/>
    <w:basedOn w:val="Normal"/>
    <w:link w:val="CommentTextChar"/>
    <w:uiPriority w:val="99"/>
    <w:unhideWhenUsed/>
    <w:rsid w:val="00AC2CF5"/>
    <w:pPr>
      <w:spacing w:line="240" w:lineRule="auto"/>
    </w:pPr>
    <w:rPr>
      <w:sz w:val="20"/>
      <w:szCs w:val="20"/>
    </w:rPr>
  </w:style>
  <w:style w:type="character" w:customStyle="1" w:styleId="CommentTextChar">
    <w:name w:val="Comment Text Char"/>
    <w:basedOn w:val="DefaultParagraphFont"/>
    <w:link w:val="CommentText"/>
    <w:uiPriority w:val="99"/>
    <w:rsid w:val="00AC2CF5"/>
    <w:rPr>
      <w:sz w:val="20"/>
      <w:szCs w:val="20"/>
    </w:rPr>
  </w:style>
  <w:style w:type="paragraph" w:styleId="CommentSubject">
    <w:name w:val="annotation subject"/>
    <w:basedOn w:val="CommentText"/>
    <w:next w:val="CommentText"/>
    <w:link w:val="CommentSubjectChar"/>
    <w:uiPriority w:val="99"/>
    <w:semiHidden/>
    <w:unhideWhenUsed/>
    <w:rsid w:val="00AC2CF5"/>
    <w:rPr>
      <w:b/>
      <w:bCs/>
    </w:rPr>
  </w:style>
  <w:style w:type="character" w:customStyle="1" w:styleId="CommentSubjectChar">
    <w:name w:val="Comment Subject Char"/>
    <w:basedOn w:val="CommentTextChar"/>
    <w:link w:val="CommentSubject"/>
    <w:uiPriority w:val="99"/>
    <w:semiHidden/>
    <w:rsid w:val="00AC2CF5"/>
    <w:rPr>
      <w:b/>
      <w:bCs/>
      <w:sz w:val="20"/>
      <w:szCs w:val="20"/>
    </w:rPr>
  </w:style>
  <w:style w:type="paragraph" w:styleId="BalloonText">
    <w:name w:val="Balloon Text"/>
    <w:basedOn w:val="Normal"/>
    <w:link w:val="BalloonTextChar"/>
    <w:uiPriority w:val="99"/>
    <w:semiHidden/>
    <w:unhideWhenUsed/>
    <w:rsid w:val="00AC2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F5"/>
    <w:rPr>
      <w:rFonts w:ascii="Segoe UI" w:hAnsi="Segoe UI" w:cs="Segoe UI"/>
      <w:sz w:val="18"/>
      <w:szCs w:val="18"/>
    </w:rPr>
  </w:style>
  <w:style w:type="character" w:customStyle="1" w:styleId="UnresolvedMention2">
    <w:name w:val="Unresolved Mention2"/>
    <w:basedOn w:val="DefaultParagraphFont"/>
    <w:uiPriority w:val="99"/>
    <w:semiHidden/>
    <w:unhideWhenUsed/>
    <w:rsid w:val="008F23A4"/>
    <w:rPr>
      <w:color w:val="605E5C"/>
      <w:shd w:val="clear" w:color="auto" w:fill="E1DFDD"/>
    </w:rPr>
  </w:style>
  <w:style w:type="paragraph" w:styleId="NormalWeb">
    <w:name w:val="Normal (Web)"/>
    <w:basedOn w:val="Normal"/>
    <w:uiPriority w:val="99"/>
    <w:semiHidden/>
    <w:unhideWhenUsed/>
    <w:rsid w:val="00CC53E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A31083"/>
    <w:pPr>
      <w:spacing w:after="0" w:line="240" w:lineRule="auto"/>
    </w:pPr>
  </w:style>
  <w:style w:type="paragraph" w:styleId="Revision">
    <w:name w:val="Revision"/>
    <w:hidden/>
    <w:uiPriority w:val="99"/>
    <w:semiHidden/>
    <w:rsid w:val="009A6F75"/>
    <w:pPr>
      <w:spacing w:after="0" w:line="240" w:lineRule="auto"/>
    </w:pPr>
  </w:style>
  <w:style w:type="character" w:styleId="Strong">
    <w:name w:val="Strong"/>
    <w:basedOn w:val="DefaultParagraphFont"/>
    <w:uiPriority w:val="22"/>
    <w:qFormat/>
    <w:rsid w:val="00BA59C3"/>
    <w:rPr>
      <w:b/>
      <w:bCs/>
    </w:rPr>
  </w:style>
  <w:style w:type="paragraph" w:styleId="FootnoteText">
    <w:name w:val="footnote text"/>
    <w:basedOn w:val="Normal"/>
    <w:link w:val="FootnoteTextChar"/>
    <w:uiPriority w:val="99"/>
    <w:semiHidden/>
    <w:unhideWhenUsed/>
    <w:rsid w:val="00892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24F5"/>
    <w:rPr>
      <w:sz w:val="20"/>
      <w:szCs w:val="20"/>
    </w:rPr>
  </w:style>
  <w:style w:type="character" w:styleId="FootnoteReference">
    <w:name w:val="footnote reference"/>
    <w:basedOn w:val="DefaultParagraphFont"/>
    <w:uiPriority w:val="99"/>
    <w:semiHidden/>
    <w:unhideWhenUsed/>
    <w:rsid w:val="008924F5"/>
    <w:rPr>
      <w:vertAlign w:val="superscript"/>
    </w:rPr>
  </w:style>
  <w:style w:type="paragraph" w:styleId="Header">
    <w:name w:val="header"/>
    <w:basedOn w:val="Normal"/>
    <w:link w:val="HeaderChar"/>
    <w:uiPriority w:val="99"/>
    <w:unhideWhenUsed/>
    <w:rsid w:val="0017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78"/>
  </w:style>
  <w:style w:type="paragraph" w:styleId="Footer">
    <w:name w:val="footer"/>
    <w:basedOn w:val="Normal"/>
    <w:link w:val="FooterChar"/>
    <w:uiPriority w:val="99"/>
    <w:unhideWhenUsed/>
    <w:rsid w:val="0017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6472">
      <w:bodyDiv w:val="1"/>
      <w:marLeft w:val="0"/>
      <w:marRight w:val="0"/>
      <w:marTop w:val="0"/>
      <w:marBottom w:val="0"/>
      <w:divBdr>
        <w:top w:val="none" w:sz="0" w:space="0" w:color="auto"/>
        <w:left w:val="none" w:sz="0" w:space="0" w:color="auto"/>
        <w:bottom w:val="none" w:sz="0" w:space="0" w:color="auto"/>
        <w:right w:val="none" w:sz="0" w:space="0" w:color="auto"/>
      </w:divBdr>
    </w:div>
    <w:div w:id="614025513">
      <w:bodyDiv w:val="1"/>
      <w:marLeft w:val="0"/>
      <w:marRight w:val="0"/>
      <w:marTop w:val="0"/>
      <w:marBottom w:val="0"/>
      <w:divBdr>
        <w:top w:val="none" w:sz="0" w:space="0" w:color="auto"/>
        <w:left w:val="none" w:sz="0" w:space="0" w:color="auto"/>
        <w:bottom w:val="none" w:sz="0" w:space="0" w:color="auto"/>
        <w:right w:val="none" w:sz="0" w:space="0" w:color="auto"/>
      </w:divBdr>
    </w:div>
    <w:div w:id="1477071683">
      <w:bodyDiv w:val="1"/>
      <w:marLeft w:val="0"/>
      <w:marRight w:val="0"/>
      <w:marTop w:val="0"/>
      <w:marBottom w:val="0"/>
      <w:divBdr>
        <w:top w:val="none" w:sz="0" w:space="0" w:color="auto"/>
        <w:left w:val="none" w:sz="0" w:space="0" w:color="auto"/>
        <w:bottom w:val="none" w:sz="0" w:space="0" w:color="auto"/>
        <w:right w:val="none" w:sz="0" w:space="0" w:color="auto"/>
      </w:divBdr>
    </w:div>
    <w:div w:id="1517496199">
      <w:bodyDiv w:val="1"/>
      <w:marLeft w:val="0"/>
      <w:marRight w:val="0"/>
      <w:marTop w:val="0"/>
      <w:marBottom w:val="0"/>
      <w:divBdr>
        <w:top w:val="none" w:sz="0" w:space="0" w:color="auto"/>
        <w:left w:val="none" w:sz="0" w:space="0" w:color="auto"/>
        <w:bottom w:val="none" w:sz="0" w:space="0" w:color="auto"/>
        <w:right w:val="none" w:sz="0" w:space="0" w:color="auto"/>
      </w:divBdr>
    </w:div>
    <w:div w:id="1554996454">
      <w:bodyDiv w:val="1"/>
      <w:marLeft w:val="0"/>
      <w:marRight w:val="0"/>
      <w:marTop w:val="0"/>
      <w:marBottom w:val="0"/>
      <w:divBdr>
        <w:top w:val="none" w:sz="0" w:space="0" w:color="auto"/>
        <w:left w:val="none" w:sz="0" w:space="0" w:color="auto"/>
        <w:bottom w:val="none" w:sz="0" w:space="0" w:color="auto"/>
        <w:right w:val="none" w:sz="0" w:space="0" w:color="auto"/>
      </w:divBdr>
      <w:divsChild>
        <w:div w:id="202904679">
          <w:marLeft w:val="0"/>
          <w:marRight w:val="0"/>
          <w:marTop w:val="0"/>
          <w:marBottom w:val="60"/>
          <w:divBdr>
            <w:top w:val="none" w:sz="0" w:space="0" w:color="auto"/>
            <w:left w:val="none" w:sz="0" w:space="0" w:color="auto"/>
            <w:bottom w:val="none" w:sz="0" w:space="0" w:color="auto"/>
            <w:right w:val="none" w:sz="0" w:space="0" w:color="auto"/>
          </w:divBdr>
          <w:divsChild>
            <w:div w:id="802775127">
              <w:marLeft w:val="0"/>
              <w:marRight w:val="0"/>
              <w:marTop w:val="0"/>
              <w:marBottom w:val="0"/>
              <w:divBdr>
                <w:top w:val="none" w:sz="0" w:space="0" w:color="auto"/>
                <w:left w:val="none" w:sz="0" w:space="0" w:color="auto"/>
                <w:bottom w:val="none" w:sz="0" w:space="0" w:color="auto"/>
                <w:right w:val="none" w:sz="0" w:space="0" w:color="auto"/>
              </w:divBdr>
              <w:divsChild>
                <w:div w:id="1191333147">
                  <w:marLeft w:val="0"/>
                  <w:marRight w:val="0"/>
                  <w:marTop w:val="0"/>
                  <w:marBottom w:val="0"/>
                  <w:divBdr>
                    <w:top w:val="none" w:sz="0" w:space="0" w:color="auto"/>
                    <w:left w:val="none" w:sz="0" w:space="0" w:color="auto"/>
                    <w:bottom w:val="none" w:sz="0" w:space="0" w:color="auto"/>
                    <w:right w:val="none" w:sz="0" w:space="0" w:color="auto"/>
                  </w:divBdr>
                  <w:divsChild>
                    <w:div w:id="1477255379">
                      <w:marLeft w:val="0"/>
                      <w:marRight w:val="0"/>
                      <w:marTop w:val="0"/>
                      <w:marBottom w:val="0"/>
                      <w:divBdr>
                        <w:top w:val="none" w:sz="0" w:space="0" w:color="auto"/>
                        <w:left w:val="none" w:sz="0" w:space="0" w:color="auto"/>
                        <w:bottom w:val="none" w:sz="0" w:space="0" w:color="auto"/>
                        <w:right w:val="none" w:sz="0" w:space="0" w:color="auto"/>
                      </w:divBdr>
                      <w:divsChild>
                        <w:div w:id="2527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4223">
          <w:marLeft w:val="0"/>
          <w:marRight w:val="0"/>
          <w:marTop w:val="0"/>
          <w:marBottom w:val="0"/>
          <w:divBdr>
            <w:top w:val="none" w:sz="0" w:space="0" w:color="auto"/>
            <w:left w:val="none" w:sz="0" w:space="0" w:color="auto"/>
            <w:bottom w:val="none" w:sz="0" w:space="0" w:color="auto"/>
            <w:right w:val="none" w:sz="0" w:space="0" w:color="auto"/>
          </w:divBdr>
          <w:divsChild>
            <w:div w:id="1384788911">
              <w:marLeft w:val="0"/>
              <w:marRight w:val="0"/>
              <w:marTop w:val="0"/>
              <w:marBottom w:val="120"/>
              <w:divBdr>
                <w:top w:val="none" w:sz="0" w:space="0" w:color="auto"/>
                <w:left w:val="none" w:sz="0" w:space="0" w:color="auto"/>
                <w:bottom w:val="none" w:sz="0" w:space="0" w:color="auto"/>
                <w:right w:val="none" w:sz="0" w:space="0" w:color="auto"/>
              </w:divBdr>
              <w:divsChild>
                <w:div w:id="1369182958">
                  <w:marLeft w:val="0"/>
                  <w:marRight w:val="0"/>
                  <w:marTop w:val="0"/>
                  <w:marBottom w:val="0"/>
                  <w:divBdr>
                    <w:top w:val="none" w:sz="0" w:space="0" w:color="auto"/>
                    <w:left w:val="none" w:sz="0" w:space="0" w:color="auto"/>
                    <w:bottom w:val="none" w:sz="0" w:space="0" w:color="auto"/>
                    <w:right w:val="none" w:sz="0" w:space="0" w:color="auto"/>
                  </w:divBdr>
                  <w:divsChild>
                    <w:div w:id="1306423316">
                      <w:marLeft w:val="0"/>
                      <w:marRight w:val="0"/>
                      <w:marTop w:val="0"/>
                      <w:marBottom w:val="0"/>
                      <w:divBdr>
                        <w:top w:val="none" w:sz="0" w:space="0" w:color="auto"/>
                        <w:left w:val="none" w:sz="0" w:space="0" w:color="auto"/>
                        <w:bottom w:val="none" w:sz="0" w:space="0" w:color="auto"/>
                        <w:right w:val="none" w:sz="0" w:space="0" w:color="auto"/>
                      </w:divBdr>
                    </w:div>
                    <w:div w:id="1239904208">
                      <w:marLeft w:val="0"/>
                      <w:marRight w:val="0"/>
                      <w:marTop w:val="0"/>
                      <w:marBottom w:val="0"/>
                      <w:divBdr>
                        <w:top w:val="none" w:sz="0" w:space="0" w:color="auto"/>
                        <w:left w:val="none" w:sz="0" w:space="0" w:color="auto"/>
                        <w:bottom w:val="none" w:sz="0" w:space="0" w:color="auto"/>
                        <w:right w:val="none" w:sz="0" w:space="0" w:color="auto"/>
                      </w:divBdr>
                    </w:div>
                    <w:div w:id="8806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836">
              <w:marLeft w:val="0"/>
              <w:marRight w:val="0"/>
              <w:marTop w:val="0"/>
              <w:marBottom w:val="120"/>
              <w:divBdr>
                <w:top w:val="none" w:sz="0" w:space="0" w:color="auto"/>
                <w:left w:val="none" w:sz="0" w:space="0" w:color="auto"/>
                <w:bottom w:val="none" w:sz="0" w:space="0" w:color="auto"/>
                <w:right w:val="none" w:sz="0" w:space="0" w:color="auto"/>
              </w:divBdr>
              <w:divsChild>
                <w:div w:id="846561024">
                  <w:marLeft w:val="0"/>
                  <w:marRight w:val="0"/>
                  <w:marTop w:val="0"/>
                  <w:marBottom w:val="0"/>
                  <w:divBdr>
                    <w:top w:val="none" w:sz="0" w:space="0" w:color="auto"/>
                    <w:left w:val="none" w:sz="0" w:space="0" w:color="auto"/>
                    <w:bottom w:val="none" w:sz="0" w:space="0" w:color="auto"/>
                    <w:right w:val="none" w:sz="0" w:space="0" w:color="auto"/>
                  </w:divBdr>
                  <w:divsChild>
                    <w:div w:id="1459491130">
                      <w:marLeft w:val="0"/>
                      <w:marRight w:val="0"/>
                      <w:marTop w:val="0"/>
                      <w:marBottom w:val="0"/>
                      <w:divBdr>
                        <w:top w:val="none" w:sz="0" w:space="0" w:color="auto"/>
                        <w:left w:val="none" w:sz="0" w:space="0" w:color="auto"/>
                        <w:bottom w:val="none" w:sz="0" w:space="0" w:color="auto"/>
                        <w:right w:val="none" w:sz="0" w:space="0" w:color="auto"/>
                      </w:divBdr>
                    </w:div>
                    <w:div w:id="2014650448">
                      <w:marLeft w:val="0"/>
                      <w:marRight w:val="0"/>
                      <w:marTop w:val="0"/>
                      <w:marBottom w:val="0"/>
                      <w:divBdr>
                        <w:top w:val="none" w:sz="0" w:space="0" w:color="auto"/>
                        <w:left w:val="none" w:sz="0" w:space="0" w:color="auto"/>
                        <w:bottom w:val="none" w:sz="0" w:space="0" w:color="auto"/>
                        <w:right w:val="none" w:sz="0" w:space="0" w:color="auto"/>
                      </w:divBdr>
                    </w:div>
                    <w:div w:id="5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safety/emergency-preparedness-response-recovery/covid-19-provincial-support/vaccines" TargetMode="External"/><Relationship Id="rId13" Type="http://schemas.openxmlformats.org/officeDocument/2006/relationships/hyperlink" Target="http://www.bccdc.ca/health-info/diseases-conditions/covid-19/covid-19-vaccine/resources-for-health-professionals" TargetMode="External"/><Relationship Id="rId18" Type="http://schemas.openxmlformats.org/officeDocument/2006/relationships/hyperlink" Target="http://www.bccdc.ca/health-info/diseases-conditions/covid-19/covid-19-vaccine/vaccine-approval-proces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gov.bc.ca/gov/content/safety/emergency-preparedness-response-recovery/covid-19-provincial-support/vaccines" TargetMode="External"/><Relationship Id="rId17" Type="http://schemas.openxmlformats.org/officeDocument/2006/relationships/hyperlink" Target="https://www2.gov.bc.ca/gov/content/safety/emergency-preparedness-response-recovery/covid-19-provincial-support/vaccines" TargetMode="External"/><Relationship Id="rId2" Type="http://schemas.openxmlformats.org/officeDocument/2006/relationships/numbering" Target="numbering.xml"/><Relationship Id="rId16" Type="http://schemas.openxmlformats.org/officeDocument/2006/relationships/hyperlink" Target="https://www2.gov.bc.ca/gov/content/safety/emergency-preparedness-response-recovery/covid-19-provincial-support/vaccines" TargetMode="External"/><Relationship Id="rId20" Type="http://schemas.openxmlformats.org/officeDocument/2006/relationships/hyperlink" Target="https://immunizebc.ca/covid-19-vaccine-frequently-asked-ques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gov/content/safety/emergency-preparedness-response-recovery/covid-19-provincial-support/vaccines" TargetMode="External"/><Relationship Id="rId5" Type="http://schemas.openxmlformats.org/officeDocument/2006/relationships/webSettings" Target="webSettings.xml"/><Relationship Id="rId15" Type="http://schemas.openxmlformats.org/officeDocument/2006/relationships/hyperlink" Target="http://www.bccdc.ca/health-info/diseases-conditions/covid-19/covid-19-vaccine/resources-for-health-professionals" TargetMode="External"/><Relationship Id="rId23" Type="http://schemas.openxmlformats.org/officeDocument/2006/relationships/theme" Target="theme/theme1.xml"/><Relationship Id="rId10" Type="http://schemas.openxmlformats.org/officeDocument/2006/relationships/hyperlink" Target="http://www.bccdc.ca/Health-Professionals-Site/Documents/COVID-19_Ethical_Decision_Making_Framework.pdf" TargetMode="External"/><Relationship Id="rId19" Type="http://schemas.openxmlformats.org/officeDocument/2006/relationships/hyperlink" Target="http://www.bccdc.ca/health-info/diseases-conditions/covid-19/covid-19-vaccine/getting-a-vaccine" TargetMode="External"/><Relationship Id="rId4" Type="http://schemas.openxmlformats.org/officeDocument/2006/relationships/settings" Target="settings.xml"/><Relationship Id="rId9" Type="http://schemas.openxmlformats.org/officeDocument/2006/relationships/hyperlink" Target="https://www.canada.ca/en/public-health/services/immunization/national-advisory-committee-on-immunization-naci/guidance-key-populations-early-covid-19-immunization.html" TargetMode="External"/><Relationship Id="rId14" Type="http://schemas.openxmlformats.org/officeDocument/2006/relationships/hyperlink" Target="https://www2.gov.bc.ca/gov/content/safety/emergency-preparedness-response-recovery/covid-19-provincial-support/vacc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54288-55AC-4B4C-A363-9721CA7D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8209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McLaughlin</dc:creator>
  <cp:keywords/>
  <dc:description/>
  <cp:lastModifiedBy>Felicia Poss</cp:lastModifiedBy>
  <cp:revision>2</cp:revision>
  <cp:lastPrinted>2021-02-04T21:27:00Z</cp:lastPrinted>
  <dcterms:created xsi:type="dcterms:W3CDTF">2021-02-05T21:17:00Z</dcterms:created>
  <dcterms:modified xsi:type="dcterms:W3CDTF">2021-02-05T21:17:00Z</dcterms:modified>
</cp:coreProperties>
</file>